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10.07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23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 xml:space="preserve"> 19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КЫРМА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»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bCs/>
          <w:color w:val="000000"/>
          <w:sz w:val="32"/>
          <w:szCs w:val="32"/>
          <w:lang w:eastAsia="ru-RU"/>
        </w:rPr>
        <w:t>О СРОКАХ ПРЕДСТАВЛЕНИЯ МЕСЯЧНОЙ, КВАРТАЛЬНОЙ И ГОДОВОЙ БЮДЖЕТНОЙ И БУХГАЛТЕРСКОЙ ОТЧЕТНОСТИ   МУНИЦИПАЛЬОГО ОБРАЗОВАНИЯ</w:t>
      </w:r>
      <w:r w:rsidRPr="00F71AE2">
        <w:rPr>
          <w:rFonts w:ascii="Arial" w:eastAsia="Arial Unicode MS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КЫРМА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»</w:t>
      </w:r>
    </w:p>
    <w:p w:rsidR="002B10A8" w:rsidRPr="00F71AE2" w:rsidRDefault="002B10A8" w:rsidP="002B10A8">
      <w:pPr>
        <w:spacing w:after="0" w:line="240" w:lineRule="auto"/>
        <w:ind w:firstLine="346"/>
        <w:jc w:val="both"/>
        <w:outlineLvl w:val="0"/>
        <w:rPr>
          <w:rFonts w:ascii="Arial" w:eastAsia="Arial Unicode MS" w:hAnsi="Arial" w:cs="Arial"/>
          <w:b/>
          <w:bCs/>
          <w:kern w:val="36"/>
          <w:sz w:val="32"/>
          <w:szCs w:val="32"/>
          <w:lang w:eastAsia="ru-RU"/>
        </w:rPr>
      </w:pPr>
    </w:p>
    <w:p w:rsidR="002B10A8" w:rsidRPr="00F71AE2" w:rsidRDefault="002B10A8" w:rsidP="002B10A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соответствии со </w:t>
      </w:r>
      <w:hyperlink r:id="rId6" w:history="1"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>статьей 264.2 Бюджетного кодекса Российской Федерации</w:t>
        </w:r>
      </w:hyperlink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hyperlink r:id="rId7" w:history="1"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>приказов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 отчетности об исполнении бюджетов бюджетной системы Российской Федерации» и от 25 марта 2011 г. N 33н "О сроках представления главными распорядителями средств федерального бюджета, главными администраторами доходов федерального</w:t>
        </w:r>
        <w:proofErr w:type="gramEnd"/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 xml:space="preserve"> </w:t>
        </w:r>
        <w:proofErr w:type="gramStart"/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>бюджета, главными администраторами источников финансирования дефицита федерального бюджета консолидированной месячной, квартальной и годовой бюджетной отчетности, консолидированной квартальной и годовой бухгалтерской отчетности федеральных бю</w:t>
        </w:r>
        <w:r w:rsidR="008D0FA4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>джетных и автономных учреждений</w:t>
        </w:r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>"</w:t>
        </w:r>
      </w:hyperlink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, в целях своевременного составления и представления в финансовое управление Администрации </w:t>
      </w:r>
      <w:proofErr w:type="spellStart"/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Баяндаевского</w:t>
      </w:r>
      <w:proofErr w:type="spellEnd"/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муниципального района месячной, квартальной и годовой бюджетной и бухгалтерской отчетности </w:t>
      </w:r>
      <w:r w:rsidRPr="00F71A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Кырма</w:t>
      </w:r>
      <w:proofErr w:type="spellEnd"/>
      <w:r w:rsidRPr="00F71A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»</w:t>
      </w:r>
      <w:proofErr w:type="gramEnd"/>
    </w:p>
    <w:p w:rsidR="002B10A8" w:rsidRPr="00F71AE2" w:rsidRDefault="002B10A8" w:rsidP="002B10A8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kern w:val="36"/>
          <w:sz w:val="24"/>
          <w:szCs w:val="24"/>
          <w:lang w:eastAsia="ru-RU"/>
        </w:rPr>
      </w:pPr>
    </w:p>
    <w:p w:rsidR="002B10A8" w:rsidRPr="00F71AE2" w:rsidRDefault="002B10A8" w:rsidP="002B10A8">
      <w:pPr>
        <w:spacing w:after="0" w:line="240" w:lineRule="auto"/>
        <w:ind w:left="426"/>
        <w:jc w:val="center"/>
        <w:outlineLvl w:val="0"/>
        <w:rPr>
          <w:rFonts w:ascii="Arial" w:eastAsia="Arial Unicode MS" w:hAnsi="Arial" w:cs="Arial"/>
          <w:b/>
          <w:bCs/>
          <w:kern w:val="36"/>
          <w:sz w:val="30"/>
          <w:szCs w:val="30"/>
          <w:lang w:eastAsia="ru-RU"/>
        </w:rPr>
      </w:pPr>
      <w:r w:rsidRPr="00F71AE2">
        <w:rPr>
          <w:rFonts w:ascii="Arial" w:eastAsia="Arial Unicode MS" w:hAnsi="Arial" w:cs="Arial"/>
          <w:b/>
          <w:bCs/>
          <w:kern w:val="36"/>
          <w:sz w:val="30"/>
          <w:szCs w:val="30"/>
          <w:lang w:eastAsia="ru-RU"/>
        </w:rPr>
        <w:t>ПОСТАНОВЛЯЕТ:</w:t>
      </w:r>
    </w:p>
    <w:p w:rsidR="002B10A8" w:rsidRPr="00F71AE2" w:rsidRDefault="002B10A8" w:rsidP="002B10A8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kern w:val="36"/>
          <w:sz w:val="24"/>
          <w:szCs w:val="24"/>
          <w:lang w:eastAsia="ru-RU"/>
        </w:rPr>
      </w:pPr>
    </w:p>
    <w:p w:rsidR="002B10A8" w:rsidRPr="00F71AE2" w:rsidRDefault="002B10A8" w:rsidP="002B10A8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1. Установить сроки представления годовой бюджетной отчетности, в том числе Справки по консолидируемым расчетам (ф. 0503125) и Отчета об обязательствах учреждения (ф. 0503738), содержащего данные о принятии и исполнении обязательств в ходе реализации национальных проектов (программ), (ф. 0503738-НП)  за </w:t>
      </w:r>
      <w:r w:rsidR="008D0FA4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отчетный</w:t>
      </w: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 год не позднее 28 января </w:t>
      </w:r>
      <w:r w:rsidR="008D0FA4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текущего</w:t>
      </w: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 года.</w:t>
      </w:r>
    </w:p>
    <w:p w:rsidR="002B10A8" w:rsidRPr="00F71AE2" w:rsidRDefault="002B10A8" w:rsidP="002B10A8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2. Установить сроки представления квартальной бюджетной отчетности в </w:t>
      </w:r>
      <w:r w:rsidR="008D0FA4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текущем</w:t>
      </w: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 году согласно приложению 1 к постановлению, срок представления сводной квартальной бухгалтерской отчетности в </w:t>
      </w:r>
      <w:r w:rsidR="008D0FA4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текущем</w:t>
      </w:r>
      <w:bookmarkStart w:id="0" w:name="_GoBack"/>
      <w:bookmarkEnd w:id="0"/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 году не позднее 15 числа месяца, следующего за отчетным кварталом.</w:t>
      </w:r>
    </w:p>
    <w:p w:rsidR="002B10A8" w:rsidRPr="00D934D0" w:rsidRDefault="002B10A8" w:rsidP="002B10A8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  <w:r w:rsidRPr="00D934D0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3. Установить</w:t>
      </w:r>
      <w:r w:rsidRPr="00D934D0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ab/>
        <w:t>сроки</w:t>
      </w:r>
      <w:r w:rsidRPr="00D934D0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ab/>
        <w:t xml:space="preserve"> представления</w:t>
      </w:r>
      <w:r w:rsidRPr="00D934D0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ab/>
        <w:t>месячной бюджетной отчетности и дополнительных форм бюджетной отчетности в наступившем году согласно приложению 2 к постановлению.</w:t>
      </w:r>
      <w:r w:rsidRPr="00D934D0">
        <w:rPr>
          <w:rFonts w:ascii="Arial" w:eastAsia="Arial Unicode MS" w:hAnsi="Arial" w:cs="Arial"/>
          <w:bCs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284480" distL="63500" distR="487680" simplePos="0" relativeHeight="251659264" behindDoc="1" locked="0" layoutInCell="1" allowOverlap="1" wp14:anchorId="0B14A5DB" wp14:editId="322B76C9">
                <wp:simplePos x="0" y="0"/>
                <wp:positionH relativeFrom="margin">
                  <wp:posOffset>8329930</wp:posOffset>
                </wp:positionH>
                <wp:positionV relativeFrom="paragraph">
                  <wp:posOffset>1704975</wp:posOffset>
                </wp:positionV>
                <wp:extent cx="1588135" cy="292100"/>
                <wp:effectExtent l="0" t="0" r="12065" b="1270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A8" w:rsidRDefault="002B10A8" w:rsidP="002B10A8">
                            <w:pPr>
                              <w:pStyle w:val="20"/>
                              <w:shd w:val="clear" w:color="auto" w:fill="auto"/>
                              <w:spacing w:after="0" w:line="460" w:lineRule="exact"/>
                              <w:ind w:firstLine="168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55.9pt;margin-top:134.25pt;width:125.05pt;height:23pt;z-index:-251657216;visibility:visible;mso-wrap-style:square;mso-width-percent:0;mso-height-percent:0;mso-wrap-distance-left:5pt;mso-wrap-distance-top:0;mso-wrap-distance-right:38.4pt;mso-wrap-distance-bottom:2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sFuA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" filled="f" stroked="f">
                <v:textbox style="mso-fit-shape-to-text:t" inset="0,0,0,0">
                  <w:txbxContent>
                    <w:p w:rsidR="002B10A8" w:rsidRDefault="002B10A8" w:rsidP="002B10A8">
                      <w:pPr>
                        <w:pStyle w:val="20"/>
                        <w:shd w:val="clear" w:color="auto" w:fill="auto"/>
                        <w:spacing w:after="0" w:line="460" w:lineRule="exact"/>
                        <w:ind w:firstLine="168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34D0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 </w:t>
      </w:r>
    </w:p>
    <w:p w:rsidR="00D934D0" w:rsidRPr="00D934D0" w:rsidRDefault="00D934D0" w:rsidP="00D934D0">
      <w:p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            </w:t>
      </w:r>
      <w:r w:rsidR="002B10A8" w:rsidRPr="00D934D0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4. </w:t>
      </w:r>
      <w:r w:rsidRPr="00D934D0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Pr="00D934D0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правоотношения</w:t>
      </w:r>
      <w:proofErr w:type="gramEnd"/>
      <w:r w:rsidRPr="00D934D0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 возникшие с 01.0</w:t>
      </w: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1</w:t>
      </w:r>
      <w:r w:rsidRPr="00D934D0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3</w:t>
      </w:r>
      <w:r w:rsidRPr="00D934D0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 г.;</w:t>
      </w:r>
    </w:p>
    <w:p w:rsidR="002B10A8" w:rsidRPr="00D934D0" w:rsidRDefault="002B10A8" w:rsidP="002B10A8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</w:p>
    <w:p w:rsidR="002B10A8" w:rsidRPr="00F71AE2" w:rsidRDefault="002B10A8" w:rsidP="002B10A8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10A8" w:rsidRPr="00F71AE2" w:rsidRDefault="002B10A8" w:rsidP="002B10A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71AE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</w:p>
    <w:p w:rsidR="002B10A8" w:rsidRPr="00F71AE2" w:rsidRDefault="002B10A8" w:rsidP="002B10A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В.Б.Хушеев</w:t>
      </w:r>
      <w:proofErr w:type="spellEnd"/>
    </w:p>
    <w:p w:rsidR="002B10A8" w:rsidRPr="00F71AE2" w:rsidRDefault="002B10A8" w:rsidP="002B10A8">
      <w:pPr>
        <w:widowControl w:val="0"/>
        <w:spacing w:after="0" w:line="200" w:lineRule="atLeast"/>
        <w:ind w:left="426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br w:type="page"/>
      </w:r>
      <w:r w:rsidRPr="00F71AE2">
        <w:rPr>
          <w:rFonts w:ascii="Courier New" w:eastAsia="Arial Unicode MS" w:hAnsi="Courier New" w:cs="Courier New"/>
          <w:color w:val="000000"/>
          <w:lang w:eastAsia="ru-RU"/>
        </w:rPr>
        <w:lastRenderedPageBreak/>
        <w:t xml:space="preserve">    Приложение 1</w:t>
      </w:r>
    </w:p>
    <w:p w:rsidR="002B10A8" w:rsidRPr="00F71AE2" w:rsidRDefault="002B10A8" w:rsidP="002B10A8">
      <w:pPr>
        <w:widowControl w:val="0"/>
        <w:spacing w:after="0" w:line="240" w:lineRule="auto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Courier New" w:eastAsia="Arial Unicode MS" w:hAnsi="Courier New" w:cs="Courier New"/>
          <w:color w:val="000000"/>
          <w:lang w:eastAsia="ru-RU"/>
        </w:rPr>
        <w:t xml:space="preserve">                к Постановлению</w:t>
      </w:r>
    </w:p>
    <w:p w:rsidR="002B10A8" w:rsidRPr="00F71AE2" w:rsidRDefault="002B10A8" w:rsidP="002B10A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Courier New" w:eastAsia="Arial Unicode MS" w:hAnsi="Courier New" w:cs="Courier New"/>
          <w:lang w:eastAsia="ru-RU"/>
        </w:rPr>
        <w:t xml:space="preserve">от </w:t>
      </w:r>
      <w:r w:rsidR="00D934D0">
        <w:rPr>
          <w:rFonts w:ascii="Courier New" w:eastAsia="Arial Unicode MS" w:hAnsi="Courier New" w:cs="Courier New"/>
          <w:lang w:eastAsia="ru-RU"/>
        </w:rPr>
        <w:t>10.07</w:t>
      </w:r>
      <w:r w:rsidRPr="00F71AE2">
        <w:rPr>
          <w:rFonts w:ascii="Courier New" w:eastAsia="Arial Unicode MS" w:hAnsi="Courier New" w:cs="Courier New"/>
          <w:lang w:eastAsia="ru-RU"/>
        </w:rPr>
        <w:t>.20</w:t>
      </w:r>
      <w:r w:rsidR="00D934D0">
        <w:rPr>
          <w:rFonts w:ascii="Courier New" w:eastAsia="Arial Unicode MS" w:hAnsi="Courier New" w:cs="Courier New"/>
          <w:lang w:eastAsia="ru-RU"/>
        </w:rPr>
        <w:t>23</w:t>
      </w:r>
      <w:r w:rsidRPr="00F71AE2">
        <w:rPr>
          <w:rFonts w:ascii="Courier New" w:eastAsia="Arial Unicode MS" w:hAnsi="Courier New" w:cs="Courier New"/>
          <w:lang w:eastAsia="ru-RU"/>
        </w:rPr>
        <w:t>г. №</w:t>
      </w:r>
      <w:r w:rsidR="00D934D0">
        <w:rPr>
          <w:rFonts w:ascii="Courier New" w:eastAsia="Arial Unicode MS" w:hAnsi="Courier New" w:cs="Courier New"/>
          <w:lang w:eastAsia="ru-RU"/>
        </w:rPr>
        <w:t>19</w:t>
      </w:r>
    </w:p>
    <w:p w:rsidR="002B10A8" w:rsidRPr="00F71AE2" w:rsidRDefault="002B10A8" w:rsidP="002B10A8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СРОКИ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highlight w:val="yellow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представления квартальной бюджетной отчетности </w:t>
      </w:r>
    </w:p>
    <w:p w:rsidR="002B10A8" w:rsidRPr="00F71AE2" w:rsidRDefault="002B10A8" w:rsidP="002B10A8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1.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В срок не позднее 7 числа месяца, следующего за отчетным, в дополнение к формам месячной бюджетной отчетности, указанной в приложении 2 к постановлению,</w:t>
      </w:r>
      <w:proofErr w:type="gramEnd"/>
    </w:p>
    <w:p w:rsidR="002B10A8" w:rsidRPr="00F71AE2" w:rsidRDefault="002B10A8" w:rsidP="002B10A8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0503324).</w:t>
      </w:r>
    </w:p>
    <w:p w:rsidR="002B10A8" w:rsidRPr="00F71AE2" w:rsidRDefault="002B10A8" w:rsidP="002B10A8">
      <w:pPr>
        <w:widowControl w:val="0"/>
        <w:tabs>
          <w:tab w:val="left" w:pos="1753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2. В срок не позднее 15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:</w:t>
      </w:r>
    </w:p>
    <w:p w:rsidR="002B10A8" w:rsidRPr="00F71AE2" w:rsidRDefault="002B10A8" w:rsidP="002B10A8">
      <w:pPr>
        <w:widowControl w:val="0"/>
        <w:tabs>
          <w:tab w:val="left" w:pos="543"/>
          <w:tab w:val="left" w:pos="724"/>
          <w:tab w:val="left" w:pos="90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 движении денежных средств (ф. 0503123) (формируется и представляется по состоянию на 01 июля);</w:t>
      </w:r>
    </w:p>
    <w:p w:rsidR="002B10A8" w:rsidRPr="00F71AE2" w:rsidRDefault="002B10A8" w:rsidP="002B10A8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 бюджетных обязательствах (ф.0503128) (формируется и представляется на 1 июля, 1 октября);</w:t>
      </w:r>
    </w:p>
    <w:p w:rsidR="002B10A8" w:rsidRPr="00F71AE2" w:rsidRDefault="002B10A8" w:rsidP="002B10A8">
      <w:pPr>
        <w:widowControl w:val="0"/>
        <w:tabs>
          <w:tab w:val="left" w:pos="724"/>
          <w:tab w:val="left" w:pos="905"/>
          <w:tab w:val="left" w:pos="1534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- Отчет об использовании межбюджетных трансфертов из областного бюджета муниципальными образованиями (ф. 0503324 </w:t>
      </w:r>
      <w:proofErr w:type="spellStart"/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Обл</w:t>
      </w:r>
      <w:proofErr w:type="spellEnd"/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);</w:t>
      </w:r>
    </w:p>
    <w:p w:rsidR="002B10A8" w:rsidRPr="00F71AE2" w:rsidRDefault="002B10A8" w:rsidP="002B10A8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0503161);</w:t>
      </w:r>
    </w:p>
    <w:p w:rsidR="002B10A8" w:rsidRPr="00F71AE2" w:rsidRDefault="002B10A8" w:rsidP="002B10A8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исполнении бюджета (ф.0503164);</w:t>
      </w:r>
    </w:p>
    <w:p w:rsidR="002B10A8" w:rsidRPr="00F71AE2" w:rsidRDefault="002B10A8" w:rsidP="002B10A8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изменении остатков валюты баланса (ф. 0503173);</w:t>
      </w:r>
    </w:p>
    <w:p w:rsidR="002B10A8" w:rsidRPr="00F71AE2" w:rsidRDefault="002B10A8" w:rsidP="002B10A8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  <w:sectPr w:rsidR="002B10A8" w:rsidRPr="00F71AE2" w:rsidSect="0000189E">
          <w:pgSz w:w="11907" w:h="16839" w:code="9"/>
          <w:pgMar w:top="1134" w:right="624" w:bottom="1134" w:left="1418" w:header="0" w:footer="6" w:gutter="0"/>
          <w:cols w:space="720"/>
          <w:noEndnote/>
          <w:docGrid w:linePitch="360"/>
        </w:sect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по дебиторской и кредиторской задолженности (ф. 0503169) (формируется и представляется по состоянию на 01 июля, 01 октября).</w:t>
      </w:r>
    </w:p>
    <w:p w:rsidR="002B10A8" w:rsidRPr="00F71AE2" w:rsidRDefault="002B10A8" w:rsidP="002B10A8">
      <w:pPr>
        <w:widowControl w:val="0"/>
        <w:spacing w:after="0" w:line="240" w:lineRule="auto"/>
        <w:ind w:firstLine="709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Courier New" w:eastAsia="Arial Unicode MS" w:hAnsi="Courier New" w:cs="Courier New"/>
          <w:color w:val="000000"/>
          <w:lang w:eastAsia="ru-RU"/>
        </w:rPr>
        <w:lastRenderedPageBreak/>
        <w:t>Приложение  2</w:t>
      </w:r>
    </w:p>
    <w:p w:rsidR="002B10A8" w:rsidRPr="00F71AE2" w:rsidRDefault="002B10A8" w:rsidP="002B10A8">
      <w:pPr>
        <w:widowControl w:val="0"/>
        <w:spacing w:after="0" w:line="240" w:lineRule="auto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Courier New" w:eastAsia="Arial Unicode MS" w:hAnsi="Courier New" w:cs="Courier New"/>
          <w:color w:val="000000"/>
          <w:lang w:eastAsia="ru-RU"/>
        </w:rPr>
        <w:t xml:space="preserve">                к Постановлению</w:t>
      </w:r>
    </w:p>
    <w:p w:rsidR="002B10A8" w:rsidRPr="00F71AE2" w:rsidRDefault="002B10A8" w:rsidP="002B10A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F71AE2">
        <w:rPr>
          <w:rFonts w:ascii="Courier New" w:eastAsia="Arial Unicode MS" w:hAnsi="Courier New" w:cs="Courier New"/>
          <w:lang w:eastAsia="ru-RU"/>
        </w:rPr>
        <w:t xml:space="preserve">от </w:t>
      </w:r>
      <w:r w:rsidR="00D934D0">
        <w:rPr>
          <w:rFonts w:ascii="Courier New" w:eastAsia="Arial Unicode MS" w:hAnsi="Courier New" w:cs="Courier New"/>
          <w:lang w:eastAsia="ru-RU"/>
        </w:rPr>
        <w:t>10.07</w:t>
      </w:r>
      <w:r w:rsidRPr="00F71AE2">
        <w:rPr>
          <w:rFonts w:ascii="Courier New" w:eastAsia="Arial Unicode MS" w:hAnsi="Courier New" w:cs="Courier New"/>
          <w:lang w:eastAsia="ru-RU"/>
        </w:rPr>
        <w:t>.20</w:t>
      </w:r>
      <w:r w:rsidR="00D934D0">
        <w:rPr>
          <w:rFonts w:ascii="Courier New" w:eastAsia="Arial Unicode MS" w:hAnsi="Courier New" w:cs="Courier New"/>
          <w:lang w:eastAsia="ru-RU"/>
        </w:rPr>
        <w:t>23</w:t>
      </w:r>
      <w:r w:rsidRPr="00F71AE2">
        <w:rPr>
          <w:rFonts w:ascii="Courier New" w:eastAsia="Arial Unicode MS" w:hAnsi="Courier New" w:cs="Courier New"/>
          <w:lang w:eastAsia="ru-RU"/>
        </w:rPr>
        <w:t>г. №</w:t>
      </w:r>
      <w:r w:rsidR="00D934D0">
        <w:rPr>
          <w:rFonts w:ascii="Courier New" w:eastAsia="Arial Unicode MS" w:hAnsi="Courier New" w:cs="Courier New"/>
          <w:lang w:eastAsia="ru-RU"/>
        </w:rPr>
        <w:t xml:space="preserve"> 19</w:t>
      </w:r>
    </w:p>
    <w:p w:rsidR="002B10A8" w:rsidRPr="00F71AE2" w:rsidRDefault="002B10A8" w:rsidP="002B10A8">
      <w:pPr>
        <w:widowControl w:val="0"/>
        <w:spacing w:after="0" w:line="552" w:lineRule="exact"/>
        <w:ind w:left="20"/>
        <w:jc w:val="right"/>
        <w:rPr>
          <w:rFonts w:ascii="Arial" w:eastAsia="Arial Unicode MS" w:hAnsi="Arial" w:cs="Arial"/>
          <w:bCs/>
          <w:sz w:val="24"/>
          <w:szCs w:val="24"/>
          <w:highlight w:val="yellow"/>
          <w:lang w:eastAsia="ru-RU"/>
        </w:rPr>
      </w:pP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СРОКИ</w:t>
      </w:r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представления месячной бюджетной отчетности и </w:t>
      </w:r>
      <w:proofErr w:type="gramStart"/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дополнительных</w:t>
      </w:r>
      <w:proofErr w:type="gramEnd"/>
    </w:p>
    <w:p w:rsidR="002B10A8" w:rsidRPr="00F71AE2" w:rsidRDefault="002B10A8" w:rsidP="002B10A8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форм бюджетной отчетности </w:t>
      </w:r>
    </w:p>
    <w:p w:rsidR="002B10A8" w:rsidRPr="00F71AE2" w:rsidRDefault="002B10A8" w:rsidP="002B10A8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1.  В срок не позднее 3 рабочего дня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, — Отчеты об исполнении бюджета (ф. 0503117) в части реализации национальных проектов (программ), комплексного плана модернизации </w:t>
      </w:r>
      <w:r w:rsidRPr="00F71AE2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F71AE2">
        <w:rPr>
          <w:rFonts w:ascii="Arial" w:eastAsia="Arial Unicode MS" w:hAnsi="Arial" w:cs="Arial"/>
          <w:sz w:val="24"/>
          <w:szCs w:val="24"/>
          <w:lang w:eastAsia="ru-RU"/>
        </w:rPr>
        <w:t>расширения магистральной инфраструктуры (региональных проектов в составе национальных проектов), сформированных раздельно по каждому публично-правовому образованию (ф. 0503117-НП).</w:t>
      </w:r>
    </w:p>
    <w:p w:rsidR="002B10A8" w:rsidRPr="00F71AE2" w:rsidRDefault="002B10A8" w:rsidP="002B10A8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2. В срок не позднее 3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:            </w:t>
      </w:r>
    </w:p>
    <w:p w:rsidR="002B10A8" w:rsidRPr="00F71AE2" w:rsidRDefault="002B10A8" w:rsidP="002B10A8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отдельных показателях исполнения консолидированного бюджета субъекта Российской Федерации (ф. 426);</w:t>
      </w:r>
    </w:p>
    <w:p w:rsidR="002B10A8" w:rsidRPr="00F71AE2" w:rsidRDefault="002B10A8" w:rsidP="002B10A8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 просроченной кредиторской задолженности;</w:t>
      </w:r>
    </w:p>
    <w:p w:rsidR="002B10A8" w:rsidRPr="00F71AE2" w:rsidRDefault="002B10A8" w:rsidP="002B10A8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3. В срок не позднее 7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:</w:t>
      </w:r>
    </w:p>
    <w:p w:rsidR="002B10A8" w:rsidRPr="00F71AE2" w:rsidRDefault="002B10A8" w:rsidP="002B10A8">
      <w:pPr>
        <w:widowControl w:val="0"/>
        <w:tabs>
          <w:tab w:val="left" w:pos="150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об исполнении  бюджета (ф. 0503117);</w:t>
      </w:r>
    </w:p>
    <w:p w:rsidR="002B10A8" w:rsidRPr="00F71AE2" w:rsidRDefault="002B10A8" w:rsidP="002B10A8">
      <w:pPr>
        <w:widowControl w:val="0"/>
        <w:tabs>
          <w:tab w:val="left" w:pos="150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об исполнении 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2B10A8" w:rsidRPr="00F71AE2" w:rsidRDefault="002B10A8" w:rsidP="002B10A8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Справочная таблица к отчету об исполнении консолидированного бюджета субъекта Российской Федерации (ф. 0503387);</w:t>
      </w:r>
    </w:p>
    <w:p w:rsidR="002B10A8" w:rsidRPr="00F71AE2" w:rsidRDefault="002B10A8" w:rsidP="002B10A8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Справка о суммах консолидируемых поступлений, подлежащих зачислению на счет бюджета (ф. 0503184);</w:t>
      </w:r>
    </w:p>
    <w:p w:rsidR="002B10A8" w:rsidRPr="00F71AE2" w:rsidRDefault="002B10A8" w:rsidP="002B10A8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остатках денежных средств на счетах получателя средств бюджета (ф.0503178);</w:t>
      </w:r>
    </w:p>
    <w:p w:rsidR="002B10A8" w:rsidRPr="00F71AE2" w:rsidRDefault="002B10A8" w:rsidP="002B10A8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Справка по консолидируемым расчетам (ф. 0503125) (денежные расчеты);</w:t>
      </w:r>
    </w:p>
    <w:p w:rsidR="002B10A8" w:rsidRPr="00F71AE2" w:rsidRDefault="002B10A8" w:rsidP="002B10A8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Текстовая часть раздела 3 «Анализ отчета об исполнении бюджета субъектом бюджетной отчетности» и раздела 4 «Анализ показателей бухгалтерской отчетности субъекта бюджетной отчетности» Пояснительной записки (ф. 0503160);</w:t>
      </w:r>
    </w:p>
    <w:p w:rsidR="002B10A8" w:rsidRPr="00F71AE2" w:rsidRDefault="002B10A8" w:rsidP="002B10A8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4. В срок не позднее 15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:</w:t>
      </w:r>
    </w:p>
    <w:p w:rsidR="002B10A8" w:rsidRPr="00F71AE2" w:rsidRDefault="002B10A8" w:rsidP="002B10A8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Сводные отчеты о бюджетных обязательствах (ф. 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E20841" w:rsidRDefault="008D0FA4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6D75"/>
    <w:multiLevelType w:val="hybridMultilevel"/>
    <w:tmpl w:val="FACE41FC"/>
    <w:lvl w:ilvl="0" w:tplc="1EA63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C"/>
    <w:rsid w:val="00221022"/>
    <w:rsid w:val="002B10A8"/>
    <w:rsid w:val="0048505C"/>
    <w:rsid w:val="006228A7"/>
    <w:rsid w:val="008D0FA4"/>
    <w:rsid w:val="00A61E8B"/>
    <w:rsid w:val="00D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B10A8"/>
    <w:rPr>
      <w:rFonts w:ascii="Times New Roman" w:hAnsi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10A8"/>
    <w:pPr>
      <w:widowControl w:val="0"/>
      <w:shd w:val="clear" w:color="auto" w:fill="FFFFFF"/>
      <w:spacing w:after="1080" w:line="552" w:lineRule="exact"/>
    </w:pPr>
    <w:rPr>
      <w:rFonts w:ascii="Times New Roman" w:hAnsi="Times New Roman" w:cs="Times New Roman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B10A8"/>
    <w:rPr>
      <w:rFonts w:ascii="Times New Roman" w:hAnsi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10A8"/>
    <w:pPr>
      <w:widowControl w:val="0"/>
      <w:shd w:val="clear" w:color="auto" w:fill="FFFFFF"/>
      <w:spacing w:after="1080" w:line="552" w:lineRule="exact"/>
    </w:pPr>
    <w:rPr>
      <w:rFonts w:ascii="Times New Roman" w:hAnsi="Times New Roman" w:cs="Times New Roman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3926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2023-07-10T06:33:00Z</dcterms:created>
  <dcterms:modified xsi:type="dcterms:W3CDTF">2023-07-10T07:32:00Z</dcterms:modified>
</cp:coreProperties>
</file>