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B4" w:rsidRPr="002634BF" w:rsidRDefault="008F3BB4" w:rsidP="008F3B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28.04</w:t>
      </w:r>
      <w:r w:rsidRPr="002634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.2023г.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120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eastAsia="Calibri" w:hAnsi="Arial" w:cs="Arial"/>
          <w:b/>
          <w:sz w:val="32"/>
          <w:szCs w:val="32"/>
        </w:rPr>
        <w:t>«КЫРМА»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ДУМА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8F3BB4" w:rsidRPr="002634BF" w:rsidRDefault="008F3BB4" w:rsidP="008F3BB4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3BB4" w:rsidRPr="002634BF" w:rsidRDefault="008F3BB4" w:rsidP="008F3BB4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О ВНЕСЕНИИ ИЗМЕНЕНИЙ И ДОПОЛНЕНИЙ </w:t>
      </w:r>
    </w:p>
    <w:p w:rsidR="008F3BB4" w:rsidRPr="002634BF" w:rsidRDefault="008F3BB4" w:rsidP="008F3BB4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В УСТАВ МУНИЦИПАЛЬНОГО ОБРАЗОВАНИЯ </w:t>
      </w:r>
      <w:r>
        <w:rPr>
          <w:rFonts w:ascii="Arial" w:eastAsia="Calibri" w:hAnsi="Arial" w:cs="Arial"/>
          <w:b/>
          <w:sz w:val="32"/>
          <w:szCs w:val="32"/>
        </w:rPr>
        <w:t>«КЫРМА»</w:t>
      </w:r>
    </w:p>
    <w:p w:rsidR="008F3BB4" w:rsidRPr="002634BF" w:rsidRDefault="008F3BB4" w:rsidP="008F3BB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 w:cs="Times New Roman"/>
          <w:color w:val="000000"/>
          <w:spacing w:val="-1"/>
          <w:sz w:val="24"/>
          <w:szCs w:val="24"/>
        </w:rPr>
      </w:pPr>
    </w:p>
    <w:p w:rsidR="008F3BB4" w:rsidRPr="002634BF" w:rsidRDefault="008F3BB4" w:rsidP="008F3BB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</w:t>
      </w:r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8F3BB4" w:rsidRPr="002634BF" w:rsidRDefault="008F3BB4" w:rsidP="008F3BB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8F3BB4" w:rsidRPr="002634BF" w:rsidRDefault="008F3BB4" w:rsidP="008F3BB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2634BF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8F3BB4" w:rsidRPr="002634BF" w:rsidRDefault="008F3BB4" w:rsidP="008F3BB4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>1.1</w:t>
      </w:r>
      <w:proofErr w:type="gramStart"/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абзацах 1 и 4 части 5 статьи 11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 Поселения»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1.2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3C7E25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3C7E25">
        <w:rPr>
          <w:rFonts w:ascii="Arial" w:eastAsia="Calibri" w:hAnsi="Arial" w:cs="Arial"/>
          <w:b/>
          <w:bCs/>
          <w:sz w:val="24"/>
          <w:szCs w:val="24"/>
        </w:rPr>
        <w:t xml:space="preserve"> части 11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статьи 12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1.3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Пункт 7 части 2.2 статьи 24 Устава исключить</w:t>
      </w:r>
      <w:r w:rsidRPr="002634BF">
        <w:rPr>
          <w:rFonts w:ascii="Arial" w:eastAsia="BatangChe" w:hAnsi="Arial" w:cs="Arial"/>
          <w:sz w:val="24"/>
          <w:szCs w:val="24"/>
        </w:rPr>
        <w:t>.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1.4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BatangChe" w:hAnsi="Arial" w:cs="Arial"/>
          <w:b/>
          <w:bCs/>
          <w:sz w:val="24"/>
          <w:szCs w:val="24"/>
        </w:rPr>
        <w:t xml:space="preserve"> пункте 16 части 6 статьи 37 Устава слова</w:t>
      </w:r>
      <w:r w:rsidRPr="002634BF">
        <w:rPr>
          <w:rFonts w:ascii="Arial" w:eastAsia="BatangChe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z w:val="24"/>
          <w:szCs w:val="24"/>
        </w:rPr>
        <w:t>, Избирательной комиссии поселения</w:t>
      </w:r>
      <w:r w:rsidRPr="002634BF">
        <w:rPr>
          <w:rFonts w:ascii="Arial" w:eastAsia="BatangChe" w:hAnsi="Arial" w:cs="Arial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исключить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1.5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Статью 40 Устава исключить.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1.6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3 статьи 48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«, председатель Избирательной комиссии Поселения или»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1.7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1 статьи 49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, аппарате Избирательной комиссии Поселения</w:t>
      </w:r>
      <w:r w:rsidRPr="002634BF">
        <w:rPr>
          <w:rFonts w:ascii="Arial" w:eastAsia="Calibri" w:hAnsi="Arial" w:cs="Arial"/>
          <w:sz w:val="24"/>
          <w:szCs w:val="24"/>
        </w:rPr>
        <w:t xml:space="preserve">», 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«Избирательной комиссии Поселения»</w:t>
      </w:r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8F3BB4" w:rsidRPr="002634BF" w:rsidRDefault="008F3BB4" w:rsidP="008F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1.8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3 статьи 49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аппарата Избирательной комиссии Поселения»</w:t>
      </w:r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8F3BB4" w:rsidRPr="002634BF" w:rsidRDefault="008F3BB4" w:rsidP="008F3B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2. В порядке, установленном Федеральным законом от 21.07.2005 №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97-ФЗ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F3BB4" w:rsidRPr="002634BF" w:rsidRDefault="008F3BB4" w:rsidP="008F3B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3. 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Главе муниципального образования </w:t>
      </w:r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для включения указанных сведений в </w:t>
      </w:r>
      <w:r w:rsidRPr="002634BF">
        <w:rPr>
          <w:rFonts w:ascii="Arial" w:eastAsia="BatangChe" w:hAnsi="Arial" w:cs="Arial"/>
          <w:sz w:val="24"/>
          <w:szCs w:val="24"/>
        </w:rPr>
        <w:lastRenderedPageBreak/>
        <w:t xml:space="preserve">государственный реестр уставов муниципальных образований Иркутской области </w:t>
      </w:r>
      <w:bookmarkStart w:id="0" w:name="_GoBack"/>
      <w:bookmarkEnd w:id="0"/>
      <w:r w:rsidRPr="002634BF">
        <w:rPr>
          <w:rFonts w:ascii="Arial" w:eastAsia="BatangChe" w:hAnsi="Arial" w:cs="Arial"/>
          <w:sz w:val="24"/>
          <w:szCs w:val="24"/>
        </w:rPr>
        <w:t>в 10-дневный срок.</w:t>
      </w:r>
      <w:proofErr w:type="gramEnd"/>
    </w:p>
    <w:p w:rsidR="008F3BB4" w:rsidRPr="002634BF" w:rsidRDefault="008F3BB4" w:rsidP="008F3B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газете </w:t>
      </w:r>
      <w:r>
        <w:rPr>
          <w:rFonts w:ascii="Arial" w:eastAsia="BatangChe" w:hAnsi="Arial" w:cs="Arial"/>
          <w:sz w:val="24"/>
          <w:szCs w:val="24"/>
        </w:rPr>
        <w:t>«</w:t>
      </w:r>
      <w:proofErr w:type="spellStart"/>
      <w:r>
        <w:rPr>
          <w:rFonts w:ascii="Arial" w:eastAsia="BatangChe" w:hAnsi="Arial" w:cs="Arial"/>
          <w:sz w:val="24"/>
          <w:szCs w:val="24"/>
        </w:rPr>
        <w:t>Кырменский</w:t>
      </w:r>
      <w:proofErr w:type="spellEnd"/>
      <w:r>
        <w:rPr>
          <w:rFonts w:ascii="Arial" w:eastAsia="BatangChe" w:hAnsi="Arial" w:cs="Arial"/>
          <w:sz w:val="24"/>
          <w:szCs w:val="24"/>
        </w:rPr>
        <w:t xml:space="preserve"> вестник»</w:t>
      </w:r>
    </w:p>
    <w:p w:rsidR="008F3BB4" w:rsidRPr="002634BF" w:rsidRDefault="008F3BB4" w:rsidP="008F3BB4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F3BB4" w:rsidRPr="002634BF" w:rsidRDefault="008F3BB4" w:rsidP="008F3BB4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F3BB4" w:rsidRPr="002634BF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8F3BB4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Варнакова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В.В.</w:t>
      </w:r>
    </w:p>
    <w:p w:rsidR="008F3BB4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F3BB4" w:rsidRPr="002634BF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ab/>
      </w:r>
      <w:r w:rsidRPr="002634BF">
        <w:rPr>
          <w:rFonts w:ascii="Arial" w:eastAsia="Calibri" w:hAnsi="Arial" w:cs="Arial"/>
          <w:sz w:val="24"/>
          <w:szCs w:val="24"/>
        </w:rPr>
        <w:tab/>
        <w:t xml:space="preserve">                       </w:t>
      </w:r>
    </w:p>
    <w:p w:rsidR="008F3BB4" w:rsidRPr="002634BF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F3BB4" w:rsidRPr="002634BF" w:rsidRDefault="008F3BB4" w:rsidP="008F3BB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E20841" w:rsidRDefault="008F3BB4" w:rsidP="008F3BB4">
      <w:r w:rsidRPr="002634BF">
        <w:rPr>
          <w:rFonts w:ascii="Arial" w:eastAsia="Calibri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Хушеев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В.Б.</w:t>
      </w:r>
      <w:r w:rsidRPr="002634BF">
        <w:rPr>
          <w:rFonts w:ascii="Arial" w:eastAsia="Calibri" w:hAnsi="Arial" w:cs="Arial"/>
          <w:sz w:val="24"/>
          <w:szCs w:val="24"/>
        </w:rPr>
        <w:t xml:space="preserve">    </w:t>
      </w:r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1"/>
    <w:rsid w:val="005E64F1"/>
    <w:rsid w:val="006228A7"/>
    <w:rsid w:val="008F3BB4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2023-05-11T01:55:00Z</dcterms:created>
  <dcterms:modified xsi:type="dcterms:W3CDTF">2023-05-11T01:55:00Z</dcterms:modified>
</cp:coreProperties>
</file>