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D" w:rsidRPr="002904ED" w:rsidRDefault="007739CB" w:rsidP="002904ED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39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22.04</w:t>
      </w:r>
      <w:r w:rsidR="002904ED" w:rsidRPr="007739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12.15</w:t>
      </w:r>
    </w:p>
    <w:p w:rsidR="002904ED" w:rsidRPr="002904ED" w:rsidRDefault="002904ED" w:rsidP="002904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904ED" w:rsidRPr="002904ED" w:rsidRDefault="002904ED" w:rsidP="002904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904ED" w:rsidRPr="002904ED" w:rsidRDefault="002904ED" w:rsidP="002904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904ED" w:rsidRPr="002904ED" w:rsidRDefault="002904ED" w:rsidP="002904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904ED" w:rsidRPr="002904ED" w:rsidRDefault="002904ED" w:rsidP="0029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4E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ПО ФОРМИРОВАНИЮ СВЕДЕНИЙ ОТЧЕТА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4ED" w:rsidRPr="002904ED" w:rsidRDefault="002904ED" w:rsidP="00290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121.8 Бюджетного кодекса Российской Федерации постановляю, Администрация муниципального образования «</w:t>
      </w:r>
      <w:proofErr w:type="spell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904ED" w:rsidRPr="002904ED" w:rsidRDefault="002904ED" w:rsidP="00290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904E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904ED" w:rsidRPr="002904ED" w:rsidRDefault="002904ED" w:rsidP="00290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по формированию сведений  отчета об итогах эмиссии муниципальных ценных бумаг.</w:t>
      </w:r>
    </w:p>
    <w:p w:rsidR="002904ED" w:rsidRPr="002904ED" w:rsidRDefault="002904ED" w:rsidP="00290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Дудкину А.П</w:t>
      </w:r>
      <w:r w:rsidRPr="002904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2904ED" w:rsidRPr="002904ED" w:rsidRDefault="002904ED" w:rsidP="00290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подписания.</w:t>
      </w:r>
    </w:p>
    <w:p w:rsidR="002904ED" w:rsidRP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ED" w:rsidRP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ED" w:rsidRPr="002904ED" w:rsidRDefault="002904ED" w:rsidP="00290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29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29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В.Б. </w:t>
      </w:r>
      <w:proofErr w:type="spellStart"/>
      <w:r w:rsidRPr="0029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Хушеев</w:t>
      </w:r>
      <w:proofErr w:type="spellEnd"/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904ED" w:rsidRPr="002904ED" w:rsidRDefault="002904ED" w:rsidP="0029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th-TH"/>
        </w:rPr>
      </w:pPr>
      <w:r w:rsidRPr="002904ED">
        <w:rPr>
          <w:rFonts w:ascii="Courier New" w:eastAsia="Times New Roman" w:hAnsi="Courier New" w:cs="Courier New"/>
          <w:lang w:eastAsia="ru-RU" w:bidi="th-TH"/>
        </w:rPr>
        <w:lastRenderedPageBreak/>
        <w:t>Приложение</w:t>
      </w:r>
    </w:p>
    <w:p w:rsidR="002904ED" w:rsidRPr="002904ED" w:rsidRDefault="002904ED" w:rsidP="002904ED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th-TH"/>
        </w:rPr>
      </w:pPr>
      <w:r w:rsidRPr="002904ED">
        <w:rPr>
          <w:rFonts w:ascii="Courier New" w:eastAsia="Times New Roman" w:hAnsi="Courier New" w:cs="Courier New"/>
          <w:lang w:eastAsia="ru-RU" w:bidi="th-TH"/>
        </w:rPr>
        <w:t>к постановлению</w:t>
      </w:r>
    </w:p>
    <w:p w:rsidR="002904ED" w:rsidRPr="002904ED" w:rsidRDefault="002904ED" w:rsidP="002904ED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th-TH"/>
        </w:rPr>
      </w:pPr>
      <w:r w:rsidRPr="002904ED">
        <w:rPr>
          <w:rFonts w:ascii="Courier New" w:eastAsia="Times New Roman" w:hAnsi="Courier New" w:cs="Courier New"/>
          <w:lang w:eastAsia="ru-RU" w:bidi="th-TH"/>
        </w:rPr>
        <w:t>администрации МО «</w:t>
      </w:r>
      <w:proofErr w:type="spellStart"/>
      <w:r w:rsidRPr="002904ED">
        <w:rPr>
          <w:rFonts w:ascii="Courier New" w:eastAsia="Times New Roman" w:hAnsi="Courier New" w:cs="Courier New"/>
          <w:lang w:eastAsia="ru-RU" w:bidi="th-TH"/>
        </w:rPr>
        <w:t>Кырма</w:t>
      </w:r>
      <w:proofErr w:type="spellEnd"/>
      <w:r w:rsidRPr="002904ED">
        <w:rPr>
          <w:rFonts w:ascii="Courier New" w:eastAsia="Times New Roman" w:hAnsi="Courier New" w:cs="Courier New"/>
          <w:lang w:eastAsia="ru-RU" w:bidi="th-TH"/>
        </w:rPr>
        <w:t>»</w:t>
      </w:r>
    </w:p>
    <w:p w:rsidR="002904ED" w:rsidRPr="002904ED" w:rsidRDefault="002904ED" w:rsidP="002904ED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th-TH"/>
        </w:rPr>
      </w:pPr>
      <w:r w:rsidRPr="002904ED">
        <w:rPr>
          <w:rFonts w:ascii="Courier New" w:eastAsia="Times New Roman" w:hAnsi="Courier New" w:cs="Courier New"/>
          <w:lang w:eastAsia="ru-RU" w:bidi="th-TH"/>
        </w:rPr>
        <w:t xml:space="preserve">от </w:t>
      </w:r>
      <w:r w:rsidR="007739CB" w:rsidRPr="007739CB">
        <w:rPr>
          <w:rFonts w:ascii="Courier New" w:eastAsia="Times New Roman" w:hAnsi="Courier New" w:cs="Courier New"/>
          <w:lang w:eastAsia="ru-RU" w:bidi="th-TH"/>
        </w:rPr>
        <w:t>22.04</w:t>
      </w:r>
      <w:r w:rsidRPr="007739CB">
        <w:rPr>
          <w:rFonts w:ascii="Courier New" w:eastAsia="Times New Roman" w:hAnsi="Courier New" w:cs="Courier New"/>
          <w:lang w:eastAsia="ru-RU" w:bidi="th-TH"/>
        </w:rPr>
        <w:t>.2020г. №</w:t>
      </w:r>
      <w:bookmarkStart w:id="0" w:name="_GoBack"/>
      <w:bookmarkEnd w:id="0"/>
      <w:r w:rsidR="007739CB">
        <w:rPr>
          <w:rFonts w:ascii="Courier New" w:eastAsia="Times New Roman" w:hAnsi="Courier New" w:cs="Courier New"/>
          <w:lang w:eastAsia="ru-RU" w:bidi="th-TH"/>
        </w:rPr>
        <w:t>12.15</w:t>
      </w:r>
    </w:p>
    <w:p w:rsidR="002904ED" w:rsidRPr="002904ED" w:rsidRDefault="002904ED" w:rsidP="002904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 w:rsidRPr="002904ED">
        <w:rPr>
          <w:rFonts w:ascii="Arial" w:eastAsia="Times New Roman" w:hAnsi="Arial" w:cs="Arial"/>
          <w:b/>
          <w:sz w:val="24"/>
          <w:szCs w:val="24"/>
          <w:lang w:eastAsia="ru-RU" w:bidi="th-TH"/>
        </w:rPr>
        <w:t>ПОЛОЖЕНИЕ ПО ФОРМИРОВАНИЮ СВЕДЕНИЙ ОТЧЕТА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th-TH"/>
        </w:rPr>
      </w:pP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1. Формирование отчета об итогах эмиссии муниципальных ценных бумаг обусловлено статьей 121.8 Бюджетного кодекса Российской Федерации в 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с которой эмитент муниципальных ценных бумаг после завершения отчетного финансового года, но не позднее 1 февраля текущего финансового года принимает документ в форме  нормативного правового акта администрации содержащий отчет об итогах эмиссии муниципальных  ценных бумаг и включающий указание</w:t>
      </w:r>
      <w:bookmarkStart w:id="1" w:name="Par4"/>
      <w:bookmarkEnd w:id="1"/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информация о публичн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правовом образовании;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-отчетный финансовый год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признак отсутствия сведений отчета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-причина отсутствия сведений отчета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-информация о реквизитах муниципального правового акта, утверждающего отчет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-примечание к отчету об итогах эмиссии муниципальных ценных бумаг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информация о муниципальных ценных бумагах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2. Раскрытие информации о муниципальных ценных бумагах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2.1 Раскрытие информации о муниципальных ценных бумагах, определяемое в соответствии с федеральными законами, осуществляется путем: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опубликования нормативного правового акта администрации, которым утверждены Генеральные условия, принимаемые в соответствии с настоящим Кодексом;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опубликования нормативного правового акта правового акта  администрации, которыми предусматриваются условия эмиссии и обращения, принимаемые в соответствии с настоящим Кодексом;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опубликования и (или) раскрытия эмитентом иным предусмотренным законодательством Российской Федерации способом информации, содержащейся в решении о выпуске (дополнительном выпуске), не позднее даты начала его размещения;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 опубликования и (или) раскрытия эмитентом иным предусмотренным законодательством Российской Федерации способом информации, связанной с решением о выпуске (дополнительном выпуске), в том числе информации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(дополнительном выпуске);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-опубликования эмитентом отчета об итогах эмиссии муниципальных ценных бумаг, принимаемого в соответствии с настоящим Кодексом.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2.2. Опубликование указанных в настоящей статье нормативно - правовых актов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изменений, вносимых в них, осуществляется в соответствии с законодательством Российской Федерации.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2.3.Эмитенты муниципальных ценных бумаг обязаны ежемесячно опубликовывать данные об объеме долга заемщика.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Стандарты раскрытия информации о государственных ценных бумагах Российской Федерации, содержащейся в решении о выпуске (дополнительном выпуске) государственных ценных бумаг Российской Федерации и в отчете об итогах эмиссии указанных ценных бумаг, устанавливаются Правительством Российской Федерации.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Стандарты раскрытия информации о 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 ценных бумаг, устанавливаются федеральным органом исполнительной власти, осуществляющим полномочия в части утверждения стандартов раскрытия информации о  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ценных бумаг.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3. Страхование ответственности эмитента за исполнение обязательств по муниципальным ценным бумагам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3.1. В случаях, предусмотренных Генеральными условиями и условиями эмиссии и обращения муниципальных ценных бумаг,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3.2. Условия договора страхования ответственности должны содержаться в решении о выпуске (дополнительном выпуске).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 Особенности предоставления и исполнения государственных (муниципальных) гарантий по обязательствам, возникшим в результате эмиссии государственных (муниципальных) ценных бумаг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4.1. Обязательства, возникшие в результате эмиссии муниципальных ценных бумаг, могут быть гарантированы публично-правовым образованием.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4.2. Порядок предоставления и исполнения муниципальных гарантий регулируется бюджетным законодательством в соответствии с особенностями, установленными настоящим Кодексом.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4.3. В решении о выпуске (дополнительном выпуске) должны быть указаны сведения об условиях муниципальной  гарантии, предоставленной соответственно муниципальным образованием (гарантом) в обеспечение исполнения обязательств эмитента (принципала), возникающих в результате осуществления последним займа путем эмиссии ценных бумаг, перед владельцами указанных ценных бумаг (бенефициарами).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4.4. Права требования к гаранту по муниципальной гарантии считаются переданными новому владельцу ценных бумаг (бенефициару), обеспеченных государственной (муниципальной) гарантией, </w:t>
      </w:r>
      <w:proofErr w:type="gramStart"/>
      <w:r w:rsidRPr="002904ED">
        <w:rPr>
          <w:rFonts w:ascii="Arial" w:eastAsia="Times New Roman" w:hAnsi="Arial" w:cs="Arial"/>
          <w:sz w:val="24"/>
          <w:szCs w:val="24"/>
          <w:lang w:eastAsia="ru-RU"/>
        </w:rPr>
        <w:t>с даты  перехода</w:t>
      </w:r>
      <w:proofErr w:type="gramEnd"/>
      <w:r w:rsidRPr="002904ED">
        <w:rPr>
          <w:rFonts w:ascii="Arial" w:eastAsia="Times New Roman" w:hAnsi="Arial" w:cs="Arial"/>
          <w:sz w:val="24"/>
          <w:szCs w:val="24"/>
          <w:lang w:eastAsia="ru-RU"/>
        </w:rPr>
        <w:t xml:space="preserve"> к нему права собственности на указанные ценные бумаги.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4.5. Гарант по муниципальной гарантии несет субсидиарную ответственность по гарантированному им обязательству.</w:t>
      </w:r>
    </w:p>
    <w:p w:rsidR="002904ED" w:rsidRPr="002904ED" w:rsidRDefault="002904ED" w:rsidP="00290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4ED">
        <w:rPr>
          <w:rFonts w:ascii="Arial" w:eastAsia="Times New Roman" w:hAnsi="Arial" w:cs="Arial"/>
          <w:sz w:val="24"/>
          <w:szCs w:val="24"/>
          <w:lang w:eastAsia="ru-RU"/>
        </w:rPr>
        <w:t>4.6. Гарант по муниципальной гарантии имеет право отказать владельцу ценных бумаг (бенефициару) в удовлетворении его требования в случае, если последний в соответствии с законодательством Российской Федерации не имеет права на осуществление прав по ценным бумагам.</w:t>
      </w:r>
    </w:p>
    <w:p w:rsidR="00E20841" w:rsidRDefault="007739C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E6"/>
    <w:rsid w:val="002904ED"/>
    <w:rsid w:val="006228A7"/>
    <w:rsid w:val="007739CB"/>
    <w:rsid w:val="00A61E8B"/>
    <w:rsid w:val="00F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2020-07-23T05:51:00Z</cp:lastPrinted>
  <dcterms:created xsi:type="dcterms:W3CDTF">2020-07-22T07:55:00Z</dcterms:created>
  <dcterms:modified xsi:type="dcterms:W3CDTF">2020-07-23T05:52:00Z</dcterms:modified>
</cp:coreProperties>
</file>