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97" w:rsidRPr="001D1697" w:rsidRDefault="001D1697" w:rsidP="001D1697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D1697" w:rsidRPr="001D1697" w:rsidRDefault="001D1697" w:rsidP="001D1697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D1697" w:rsidRPr="001D1697" w:rsidRDefault="001D1697" w:rsidP="001D1697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7">
        <w:rPr>
          <w:rFonts w:ascii="Times New Roman" w:hAnsi="Times New Roman" w:cs="Times New Roman"/>
          <w:b/>
          <w:sz w:val="28"/>
          <w:szCs w:val="28"/>
        </w:rPr>
        <w:t>МУНИЦИПАЛЬНОЕ ОБРАЗОВАНИЕ «КЫРМА»</w:t>
      </w:r>
    </w:p>
    <w:p w:rsidR="001D1697" w:rsidRPr="001D1697" w:rsidRDefault="001D1697" w:rsidP="001D1697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1D1697" w:rsidRPr="001D1697" w:rsidRDefault="001D1697" w:rsidP="001D1697">
      <w:pPr>
        <w:rPr>
          <w:rFonts w:ascii="Times New Roman" w:hAnsi="Times New Roman" w:cs="Times New Roman"/>
          <w:b/>
          <w:sz w:val="28"/>
          <w:szCs w:val="28"/>
        </w:rPr>
      </w:pPr>
      <w:r w:rsidRPr="001D1697">
        <w:rPr>
          <w:sz w:val="28"/>
          <w:szCs w:val="28"/>
        </w:rPr>
        <w:t xml:space="preserve">                                                       </w:t>
      </w:r>
      <w:r w:rsidRPr="001D1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1D1697" w:rsidRPr="001D1697" w:rsidTr="00D966ED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D1697" w:rsidRPr="001D1697" w:rsidRDefault="001D1697" w:rsidP="001D1697">
            <w:pPr>
              <w:ind w:right="-7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169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C63B9" wp14:editId="134A94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1v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DQcHfdg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i&#10;4i1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1D1697" w:rsidRPr="001D1697" w:rsidRDefault="001D1697" w:rsidP="001D1697">
      <w:pPr>
        <w:ind w:right="-716"/>
        <w:rPr>
          <w:rFonts w:ascii="Times New Roman" w:hAnsi="Times New Roman" w:cs="Times New Roman"/>
          <w:sz w:val="28"/>
          <w:szCs w:val="28"/>
        </w:rPr>
      </w:pPr>
      <w:r w:rsidRPr="001D1697">
        <w:rPr>
          <w:rFonts w:ascii="Times New Roman" w:hAnsi="Times New Roman" w:cs="Times New Roman"/>
          <w:sz w:val="28"/>
          <w:szCs w:val="28"/>
        </w:rPr>
        <w:t xml:space="preserve">от  05.02.2016 г.                                 № _2__                                                 </w:t>
      </w:r>
      <w:proofErr w:type="spellStart"/>
      <w:r w:rsidRPr="001D16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16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D1697">
        <w:rPr>
          <w:rFonts w:ascii="Times New Roman" w:hAnsi="Times New Roman" w:cs="Times New Roman"/>
          <w:sz w:val="28"/>
          <w:szCs w:val="28"/>
        </w:rPr>
        <w:t>айша</w:t>
      </w:r>
      <w:proofErr w:type="spellEnd"/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</w:t>
      </w: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систем </w:t>
      </w:r>
      <w:proofErr w:type="gramStart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коммунальной</w:t>
      </w:r>
      <w:proofErr w:type="gramEnd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инфраструктуры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</w:t>
      </w:r>
      <w:r w:rsidR="0092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                                        </w:t>
      </w: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numPr>
          <w:ilvl w:val="0"/>
          <w:numId w:val="39"/>
        </w:numPr>
        <w:spacing w:after="0" w:line="288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программу «</w:t>
      </w:r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Комплексного развития систем коммунальной </w:t>
      </w: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инфраструктуры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на 2016-20</w:t>
      </w:r>
      <w:r w:rsidR="0092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D1697" w:rsidRPr="001D1697" w:rsidRDefault="001D1697" w:rsidP="001D1697">
      <w:pPr>
        <w:numPr>
          <w:ilvl w:val="0"/>
          <w:numId w:val="39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Кырменский</w:t>
      </w:r>
      <w:proofErr w:type="spell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1D1697" w:rsidRPr="001D1697" w:rsidRDefault="001D1697" w:rsidP="001D1697">
      <w:pPr>
        <w:numPr>
          <w:ilvl w:val="0"/>
          <w:numId w:val="39"/>
        </w:numPr>
        <w:spacing w:after="0" w:line="288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Глава МО «</w:t>
      </w:r>
      <w:proofErr w:type="spellStart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</w:t>
      </w:r>
      <w:proofErr w:type="spellStart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Хушеев</w:t>
      </w:r>
      <w:proofErr w:type="spellEnd"/>
      <w:r w:rsidRPr="001D1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</w:t>
      </w: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D1697" w:rsidRPr="001D1697" w:rsidRDefault="001D1697" w:rsidP="001D1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1697" w:rsidRPr="001D1697" w:rsidRDefault="001D1697" w:rsidP="001D169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1D1697" w:rsidRPr="001D1697" w:rsidRDefault="001D1697" w:rsidP="001D169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Программа</w:t>
      </w:r>
    </w:p>
    <w:p w:rsidR="001D1697" w:rsidRPr="001D1697" w:rsidRDefault="001D1697" w:rsidP="001D169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Комплексного развития систем коммунальной инфраструктуры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 на 2016-20</w:t>
      </w:r>
      <w:r w:rsidR="00920B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32</w:t>
      </w:r>
      <w:r w:rsidRPr="001D169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годы</w:t>
      </w: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D169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с. </w:t>
      </w:r>
      <w:proofErr w:type="spellStart"/>
      <w:r w:rsidRPr="001D1697">
        <w:rPr>
          <w:rFonts w:ascii="Times New Roman" w:eastAsia="Calibri" w:hAnsi="Times New Roman" w:cs="Times New Roman"/>
          <w:sz w:val="36"/>
          <w:szCs w:val="36"/>
          <w:lang w:eastAsia="ru-RU"/>
        </w:rPr>
        <w:t>Байша</w:t>
      </w:r>
      <w:proofErr w:type="spellEnd"/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D1697">
        <w:rPr>
          <w:rFonts w:ascii="Times New Roman" w:eastAsia="Calibri" w:hAnsi="Times New Roman" w:cs="Times New Roman"/>
          <w:sz w:val="32"/>
          <w:szCs w:val="32"/>
        </w:rPr>
        <w:t>2016 год</w:t>
      </w: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1D1697" w:rsidRPr="001D1697" w:rsidRDefault="001D1697" w:rsidP="001D169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1D1697" w:rsidRPr="001D1697" w:rsidRDefault="001D1697" w:rsidP="001D169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2016-20</w:t>
      </w:r>
      <w:r w:rsidR="0092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1D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1D1697" w:rsidRPr="001D1697" w:rsidRDefault="001D1697" w:rsidP="001D1697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11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0"/>
        <w:gridCol w:w="8275"/>
      </w:tblGrid>
      <w:tr w:rsidR="001D1697" w:rsidRPr="001D1697" w:rsidTr="00D966ED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920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на 2016-20</w:t>
            </w:r>
            <w:r w:rsidR="0092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D1697" w:rsidRPr="001D1697" w:rsidTr="00D966ED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697" w:rsidRPr="001D1697" w:rsidTr="00D966ED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D1697" w:rsidRPr="001D1697" w:rsidTr="00D966ED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920B67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потребителей к 20</w:t>
            </w:r>
            <w:r w:rsidR="00920B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1D1697" w:rsidRPr="001D1697" w:rsidTr="00D966ED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услуг;</w:t>
            </w: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1D1697" w:rsidRPr="001D1697" w:rsidRDefault="001D1697" w:rsidP="001D169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1D1697" w:rsidRPr="001D1697" w:rsidTr="00D966ED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</w:t>
            </w: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окружающей среды в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  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1D1697" w:rsidRPr="001D1697" w:rsidRDefault="001D1697" w:rsidP="001D16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1D1697" w:rsidRPr="001D1697" w:rsidTr="00D966ED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rPr>
                <w:noProof/>
                <w:sz w:val="24"/>
                <w:szCs w:val="24"/>
              </w:rPr>
            </w:pPr>
            <w:r w:rsidRPr="001D1697">
              <w:rPr>
                <w:noProof/>
                <w:sz w:val="24"/>
                <w:szCs w:val="24"/>
              </w:rPr>
              <w:t>Срок реализации программы 2016 – 20</w:t>
            </w:r>
            <w:r w:rsidR="00920B67">
              <w:rPr>
                <w:noProof/>
                <w:sz w:val="24"/>
                <w:szCs w:val="24"/>
              </w:rPr>
              <w:t>32</w:t>
            </w:r>
            <w:bookmarkStart w:id="0" w:name="_GoBack"/>
            <w:bookmarkEnd w:id="0"/>
            <w:r w:rsidRPr="001D1697">
              <w:rPr>
                <w:noProof/>
                <w:sz w:val="24"/>
                <w:szCs w:val="24"/>
              </w:rPr>
              <w:t xml:space="preserve"> год.</w:t>
            </w:r>
          </w:p>
          <w:p w:rsidR="001D1697" w:rsidRPr="001D1697" w:rsidRDefault="001D1697" w:rsidP="001D1697">
            <w:pPr>
              <w:spacing w:after="0"/>
              <w:rPr>
                <w:sz w:val="24"/>
                <w:szCs w:val="24"/>
              </w:rPr>
            </w:pPr>
            <w:r w:rsidRPr="001D1697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1D1697" w:rsidRPr="001D1697" w:rsidTr="00D966ED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697" w:rsidRPr="001D1697" w:rsidRDefault="001D1697" w:rsidP="001D1697">
            <w:pPr>
              <w:spacing w:after="0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сумма расходов на реализацию Программы на период 2016-2026 годы: </w:t>
            </w:r>
          </w:p>
          <w:p w:rsidR="001D1697" w:rsidRPr="001D1697" w:rsidRDefault="001D1697" w:rsidP="001D1697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29740 тыс. руб. </w:t>
            </w:r>
          </w:p>
          <w:p w:rsidR="001D1697" w:rsidRPr="001D1697" w:rsidRDefault="001D1697" w:rsidP="001D1697">
            <w:pPr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uppressAutoHyphens/>
        <w:spacing w:after="1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697" w:rsidRPr="001D1697" w:rsidRDefault="001D1697" w:rsidP="001D1697">
      <w:pPr>
        <w:suppressAutoHyphens/>
        <w:spacing w:after="1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1D1697" w:rsidRPr="001D1697" w:rsidRDefault="001D1697" w:rsidP="001D1697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на 2016 - 2026г.г.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- Градостроительный кодекс РФ от 29.12.2004 № 190-ФЗ;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- Постановление Правительства РФ от 24.05.2007 № 316 «Об утверждении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- Генеральный план 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и в полной </w:t>
      </w: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>мере соответствует государственной политике реформирования коммунального комплекса Российской Федерации.</w:t>
      </w:r>
    </w:p>
    <w:p w:rsidR="001D1697" w:rsidRPr="001D1697" w:rsidRDefault="001D1697" w:rsidP="001D1697">
      <w:pPr>
        <w:suppressAutoHyphens/>
        <w:spacing w:after="120"/>
        <w:ind w:left="267" w:hanging="2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697" w:rsidRPr="001D1697" w:rsidRDefault="001D1697" w:rsidP="001D1697">
      <w:pPr>
        <w:suppressAutoHyphens/>
        <w:spacing w:after="120"/>
        <w:ind w:left="267" w:hanging="2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bCs/>
          <w:sz w:val="24"/>
          <w:szCs w:val="24"/>
        </w:rPr>
        <w:t>1. Основные направления перспективного развития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</w:t>
      </w:r>
    </w:p>
    <w:p w:rsidR="001D1697" w:rsidRPr="001D1697" w:rsidRDefault="001D1697" w:rsidP="001D16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1.1. Краткая характеристика поселения</w:t>
      </w:r>
    </w:p>
    <w:p w:rsidR="001D1697" w:rsidRPr="001D1697" w:rsidRDefault="001D1697" w:rsidP="001D16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D1697">
        <w:rPr>
          <w:rFonts w:ascii="Times New Roman" w:eastAsia="Calibri" w:hAnsi="Times New Roman" w:cs="Times New Roman"/>
          <w:sz w:val="24"/>
          <w:szCs w:val="24"/>
        </w:rPr>
        <w:t>Общая площадь территории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составляет __65413,1</w:t>
      </w:r>
      <w:r w:rsidRPr="001D1697">
        <w:rPr>
          <w:rFonts w:ascii="Calibri" w:eastAsia="Calibri" w:hAnsi="Calibri" w:cs="Times New Roman"/>
        </w:rPr>
        <w:t xml:space="preserve"> </w:t>
      </w:r>
      <w:r w:rsidRPr="001D1697">
        <w:rPr>
          <w:rFonts w:ascii="Times New Roman" w:eastAsia="Calibri" w:hAnsi="Times New Roman" w:cs="Times New Roman"/>
          <w:sz w:val="24"/>
          <w:szCs w:val="24"/>
        </w:rPr>
        <w:t>гектаров. В состав территории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D1697" w:rsidRPr="001D1697" w:rsidRDefault="001D1697" w:rsidP="001D1697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Первым органом власти на территории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являлся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Кырменский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сельский совет народных депутатов. С 12.01.2009 года образована администрация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Муниципальное образование «</w:t>
      </w:r>
      <w:proofErr w:type="spellStart"/>
      <w:r w:rsidRPr="001D1697">
        <w:rPr>
          <w:rFonts w:ascii="Times New Roman" w:eastAsia="Calibri" w:hAnsi="Times New Roman" w:cs="Times New Roman"/>
          <w:b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включает в себя 4 населенных пункта  далее (СНП):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Малан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Границы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установлены в соответствии с Законом </w:t>
      </w:r>
      <w:proofErr w:type="spellStart"/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- Ордынского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Бурятского автономного округа от 30 декабря 2004 № 67-оз.</w:t>
      </w:r>
    </w:p>
    <w:p w:rsidR="001D1697" w:rsidRPr="001D1697" w:rsidRDefault="001D1697" w:rsidP="001D1697">
      <w:pPr>
        <w:spacing w:after="0" w:line="288" w:lineRule="auto"/>
        <w:ind w:firstLine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На территории СП проходит линия электропередач (ЛЭП) напряжением 110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, 10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,  0,4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1D1697" w:rsidRPr="001D1697" w:rsidRDefault="001D1697" w:rsidP="001D1697">
      <w:pPr>
        <w:spacing w:after="0" w:line="288" w:lineRule="auto"/>
        <w:ind w:firstLine="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Calibri" w:eastAsia="Calibri" w:hAnsi="Calibri" w:cs="Times New Roman"/>
          <w:bCs/>
        </w:rPr>
      </w:pPr>
      <w:r w:rsidRPr="001D1697">
        <w:rPr>
          <w:rFonts w:ascii="Calibri" w:eastAsia="Calibri" w:hAnsi="Calibri" w:cs="Times New Roman"/>
          <w:bCs/>
        </w:rPr>
        <w:t xml:space="preserve">Основной транспортной сетью </w:t>
      </w:r>
      <w:r w:rsidRPr="001D1697">
        <w:rPr>
          <w:rFonts w:ascii="Calibri" w:eastAsia="Calibri" w:hAnsi="Calibri" w:cs="Times New Roman"/>
        </w:rPr>
        <w:t>МО «</w:t>
      </w:r>
      <w:proofErr w:type="spellStart"/>
      <w:r w:rsidRPr="001D1697">
        <w:rPr>
          <w:rFonts w:ascii="Calibri" w:eastAsia="Calibri" w:hAnsi="Calibri" w:cs="Times New Roman"/>
        </w:rPr>
        <w:t>Кырма</w:t>
      </w:r>
      <w:proofErr w:type="spellEnd"/>
      <w:r w:rsidRPr="001D1697">
        <w:rPr>
          <w:rFonts w:ascii="Calibri" w:eastAsia="Calibri" w:hAnsi="Calibri" w:cs="Times New Roman"/>
        </w:rPr>
        <w:t>»</w:t>
      </w:r>
      <w:r w:rsidRPr="001D1697">
        <w:rPr>
          <w:rFonts w:ascii="Calibri" w:eastAsia="Calibri" w:hAnsi="Calibri" w:cs="Times New Roman"/>
          <w:bCs/>
        </w:rPr>
        <w:t xml:space="preserve">, обеспечивающей внешние связи, является автомобильная дорога регионального значения направлением Иркутск – </w:t>
      </w:r>
      <w:proofErr w:type="spellStart"/>
      <w:r w:rsidRPr="001D1697">
        <w:rPr>
          <w:rFonts w:ascii="Calibri" w:eastAsia="Calibri" w:hAnsi="Calibri" w:cs="Times New Roman"/>
          <w:bCs/>
        </w:rPr>
        <w:t>Усть</w:t>
      </w:r>
      <w:proofErr w:type="spellEnd"/>
      <w:r w:rsidRPr="001D1697">
        <w:rPr>
          <w:rFonts w:ascii="Calibri" w:eastAsia="Calibri" w:hAnsi="Calibri" w:cs="Times New Roman"/>
          <w:bCs/>
        </w:rPr>
        <w:t xml:space="preserve">-Орда - Баяндай – </w:t>
      </w:r>
      <w:proofErr w:type="spellStart"/>
      <w:r w:rsidRPr="001D1697">
        <w:rPr>
          <w:rFonts w:ascii="Calibri" w:eastAsia="Calibri" w:hAnsi="Calibri" w:cs="Times New Roman"/>
          <w:bCs/>
        </w:rPr>
        <w:t>Качуг</w:t>
      </w:r>
      <w:proofErr w:type="spellEnd"/>
      <w:r w:rsidRPr="001D1697">
        <w:rPr>
          <w:rFonts w:ascii="Calibri" w:eastAsia="Calibri" w:hAnsi="Calibri" w:cs="Times New Roman"/>
          <w:bCs/>
        </w:rPr>
        <w:t xml:space="preserve">. 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Расстояние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районного центра с. Баяндай - 70 км., до областного центра г. Иркутск </w:t>
      </w:r>
      <w:r w:rsidRPr="001D1697">
        <w:rPr>
          <w:rFonts w:ascii="Calibri" w:eastAsia="Calibri" w:hAnsi="Calibri" w:cs="Times New Roman"/>
          <w:bCs/>
        </w:rPr>
        <w:t>(около 190 км) – административного и основного экономического центра области.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Территория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включает  следующие геоморфологические элементы: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- фрагмент долины реки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 притоками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1697" w:rsidRPr="001D1697" w:rsidRDefault="001D1697" w:rsidP="001D1697">
      <w:pPr>
        <w:tabs>
          <w:tab w:val="num" w:pos="10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1697" w:rsidRPr="001D1697" w:rsidRDefault="001D1697" w:rsidP="001D1697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1697" w:rsidRPr="001D1697" w:rsidRDefault="001D1697" w:rsidP="001D169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1.1.2. Население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Общая численность населения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составляет – 490 человек (на начало 2014 года).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Основная часть населения проживает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(73%).</w:t>
      </w:r>
    </w:p>
    <w:p w:rsidR="001D1697" w:rsidRPr="001D1697" w:rsidRDefault="001D1697" w:rsidP="001D16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D1697" w:rsidRPr="001D1697" w:rsidRDefault="001D1697" w:rsidP="001D1697">
      <w:pPr>
        <w:numPr>
          <w:ilvl w:val="1"/>
          <w:numId w:val="34"/>
        </w:numPr>
        <w:tabs>
          <w:tab w:val="left" w:pos="720"/>
        </w:tabs>
        <w:spacing w:after="12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Демографическая ситуация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Демографическая ситуация в поселении на сегодняшний день характеризуется уменьшением населения.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Таблица 1. Динамика численности населения (на начало года, человек)*</w:t>
      </w:r>
    </w:p>
    <w:tbl>
      <w:tblPr>
        <w:tblW w:w="69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05"/>
        <w:gridCol w:w="805"/>
        <w:gridCol w:w="816"/>
        <w:gridCol w:w="816"/>
        <w:gridCol w:w="816"/>
        <w:gridCol w:w="816"/>
      </w:tblGrid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Населённые пункты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МО "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490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Байша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ухум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Малан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Нагатай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697">
        <w:rPr>
          <w:rFonts w:ascii="Times New Roman" w:eastAsia="Calibri" w:hAnsi="Times New Roman" w:cs="Times New Roman"/>
          <w:i/>
          <w:sz w:val="24"/>
          <w:szCs w:val="24"/>
        </w:rPr>
        <w:t>* по годам – данные  администрации МО «</w:t>
      </w:r>
      <w:proofErr w:type="spellStart"/>
      <w:r w:rsidRPr="001D1697">
        <w:rPr>
          <w:rFonts w:ascii="Times New Roman" w:eastAsia="Calibri" w:hAnsi="Times New Roman" w:cs="Times New Roman"/>
          <w:i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i/>
          <w:sz w:val="24"/>
          <w:szCs w:val="24"/>
        </w:rPr>
        <w:t>», ВПН – 2010г – данные Всероссийской переписи населения</w:t>
      </w:r>
    </w:p>
    <w:p w:rsidR="001D1697" w:rsidRPr="001D1697" w:rsidRDefault="001D1697" w:rsidP="001D1697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Таблица 2.  Естественное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253"/>
        <w:gridCol w:w="1375"/>
        <w:gridCol w:w="970"/>
        <w:gridCol w:w="970"/>
        <w:gridCol w:w="1461"/>
      </w:tblGrid>
      <w:tr w:rsidR="001D1697" w:rsidRPr="001D1697" w:rsidTr="00D966ED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2010г.</w:t>
            </w:r>
          </w:p>
        </w:tc>
      </w:tr>
      <w:tr w:rsidR="001D1697" w:rsidRPr="001D1697" w:rsidTr="00D966ED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1D1697" w:rsidRPr="001D1697" w:rsidTr="00D966ED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</w:tr>
      <w:tr w:rsidR="001D1697" w:rsidRPr="001D1697" w:rsidTr="00D966ED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5,8</w:t>
            </w:r>
          </w:p>
        </w:tc>
      </w:tr>
    </w:tbl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миграционном движении наблюдается отток населения из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 в сторону районного и областного центров.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При этом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доля пенсионеров выше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среднерайонного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1D1697" w:rsidRPr="001D1697" w:rsidRDefault="001D1697" w:rsidP="001D169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512"/>
        <w:gridCol w:w="2771"/>
        <w:gridCol w:w="2005"/>
      </w:tblGrid>
      <w:tr w:rsidR="001D1697" w:rsidRPr="001D1697" w:rsidTr="00D966ED">
        <w:trPr>
          <w:trHeight w:val="255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"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"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Баяндаевский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1D1697" w:rsidRPr="001D1697" w:rsidTr="00D966ED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18,9%</w:t>
            </w:r>
          </w:p>
        </w:tc>
      </w:tr>
      <w:tr w:rsidR="001D1697" w:rsidRPr="001D1697" w:rsidTr="00D966ED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50,2%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</w:tr>
      <w:tr w:rsidR="001D1697" w:rsidRPr="001D1697" w:rsidTr="00D966ED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18,6%</w:t>
            </w:r>
          </w:p>
        </w:tc>
      </w:tr>
    </w:tbl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>т.ч</w:t>
      </w:r>
      <w:proofErr w:type="spellEnd"/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для жителей сельской местности) </w:t>
      </w:r>
      <w:r w:rsidRPr="001D1697">
        <w:rPr>
          <w:rFonts w:ascii="Times New Roman" w:eastAsia="Calibri" w:hAnsi="Times New Roman" w:cs="Times New Roman"/>
          <w:sz w:val="24"/>
          <w:szCs w:val="24"/>
        </w:rPr>
        <w:t>ожидается улучшение демографических показателей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: снижение коэффициента смертности и повышение рождаемости. </w:t>
      </w:r>
    </w:p>
    <w:p w:rsidR="001D1697" w:rsidRPr="001D1697" w:rsidRDefault="001D1697" w:rsidP="001D16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>В МО «</w:t>
      </w:r>
      <w:proofErr w:type="spellStart"/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>» прогнозируется стабилизация численности населения на уровне 0,7 тыс. человек с незначительной тенденцией к росту (+3%).</w:t>
      </w:r>
    </w:p>
    <w:p w:rsidR="001D1697" w:rsidRPr="001D1697" w:rsidRDefault="001D1697" w:rsidP="001D1697">
      <w:pPr>
        <w:widowControl w:val="0"/>
        <w:spacing w:before="40" w:after="40" w:line="264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697">
        <w:rPr>
          <w:rFonts w:ascii="Times New Roman" w:eastAsia="Calibri" w:hAnsi="Times New Roman" w:cs="Times New Roman"/>
          <w:bCs/>
          <w:iCs/>
          <w:sz w:val="24"/>
          <w:szCs w:val="24"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697"/>
        <w:gridCol w:w="2393"/>
        <w:gridCol w:w="2205"/>
        <w:gridCol w:w="2209"/>
      </w:tblGrid>
      <w:tr w:rsidR="001D1697" w:rsidRPr="001D1697" w:rsidTr="00D966ED">
        <w:trPr>
          <w:trHeight w:val="315"/>
          <w:tblHeader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населения</w:t>
            </w: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single" w:sz="4" w:space="0" w:color="auto" w:frame="1"/>
              </w:rPr>
              <w:t xml:space="preserve"> </w:t>
            </w: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(тыс. чел.)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1D1697" w:rsidRPr="001D1697" w:rsidTr="00D966ED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рироста,</w:t>
            </w:r>
          </w:p>
        </w:tc>
      </w:tr>
      <w:tr w:rsidR="001D1697" w:rsidRPr="001D1697" w:rsidTr="00D966ED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1D1697" w:rsidRPr="001D1697" w:rsidTr="00D966ED">
        <w:trPr>
          <w:trHeight w:val="1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1D1697" w:rsidRPr="001D1697" w:rsidTr="00D966ED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1D1697" w:rsidRPr="001D1697" w:rsidTr="00D966ED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1D1697" w:rsidRPr="001D1697" w:rsidTr="00D966ED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2011-2022гг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0,52-0,57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-0,06</w:t>
            </w:r>
          </w:p>
        </w:tc>
      </w:tr>
      <w:tr w:rsidR="001D1697" w:rsidRPr="001D1697" w:rsidTr="00D966E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-0,01</w:t>
            </w:r>
          </w:p>
        </w:tc>
      </w:tr>
      <w:tr w:rsidR="001D1697" w:rsidRPr="001D1697" w:rsidTr="00D966ED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-3,7</w:t>
            </w:r>
          </w:p>
        </w:tc>
      </w:tr>
      <w:tr w:rsidR="001D1697" w:rsidRPr="001D1697" w:rsidTr="00D966ED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0,57-0,72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-0,03</w:t>
            </w:r>
          </w:p>
        </w:tc>
      </w:tr>
      <w:tr w:rsidR="001D1697" w:rsidRPr="001D1697" w:rsidTr="00D966E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D1697" w:rsidRPr="001D1697" w:rsidTr="00D966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-1,4</w:t>
            </w:r>
          </w:p>
        </w:tc>
      </w:tr>
    </w:tbl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Основные проблемы:</w:t>
      </w:r>
    </w:p>
    <w:p w:rsidR="001D1697" w:rsidRPr="001D1697" w:rsidRDefault="001D1697" w:rsidP="001D1697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- старение  населения;</w:t>
      </w:r>
    </w:p>
    <w:p w:rsidR="001D1697" w:rsidRPr="001D1697" w:rsidRDefault="001D1697" w:rsidP="001D1697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- относительно  высокая   смертность населения.</w:t>
      </w:r>
    </w:p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1D1697" w:rsidRPr="001D1697" w:rsidRDefault="001D1697" w:rsidP="001D169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Институциональная основа экономики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Развитие экономической деятельности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сдерживается отсутствием эффективных промышленных предприятий, недостаточным развитием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крупнотоварного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Стабилизация социально-экономической ситуации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будет основана на развитии малого предпринимательства различных направлений материальной и непроизводственной сфер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Для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характерно высокое социально-экономическое значение развития </w:t>
      </w:r>
      <w:r w:rsidRPr="001D1697">
        <w:rPr>
          <w:rFonts w:ascii="Times New Roman" w:eastAsia="Calibri" w:hAnsi="Times New Roman" w:cs="Times New Roman"/>
          <w:i/>
          <w:sz w:val="24"/>
          <w:szCs w:val="24"/>
        </w:rPr>
        <w:t>сельского хозяйства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с развитым мясомолочным направлением. В </w:t>
      </w:r>
      <w:r w:rsidRPr="001D1697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</w:t>
      </w:r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 и в целом в </w:t>
      </w:r>
      <w:proofErr w:type="spellStart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>Баяндаевском</w:t>
      </w:r>
      <w:proofErr w:type="spellEnd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районе, актуальна  специализация на </w:t>
      </w:r>
      <w:proofErr w:type="gramStart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>мясо-молочном</w:t>
      </w:r>
      <w:proofErr w:type="gramEnd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>скотоводсве</w:t>
      </w:r>
      <w:proofErr w:type="spellEnd"/>
      <w:r w:rsidRPr="001D1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производстве зерна, кормовых культур,  выращивание картофеля, овощей. </w:t>
      </w:r>
    </w:p>
    <w:p w:rsidR="001D1697" w:rsidRPr="001D1697" w:rsidRDefault="001D1697" w:rsidP="001D1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Сельскохозяйственное производство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 носит многоукладный характер.</w:t>
      </w:r>
    </w:p>
    <w:p w:rsidR="001D1697" w:rsidRPr="001D1697" w:rsidRDefault="001D1697" w:rsidP="001D1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Население занято в основном разведением скота. Поголовье крупного рогатого скота в хозяйствах населения на 01.01.2013г – 1055 голова, свиней – 149 голов, овец – 754 голов, птицы - 396. Особенно выделяется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, где в среднем в хозяйствах содержится более пяти коров.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</w:t>
      </w: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i/>
          <w:sz w:val="24"/>
          <w:szCs w:val="24"/>
        </w:rPr>
        <w:t>Малое предпринимательство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Сегодня развитие частного предпринимательства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сельское хозяйство, 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производство пищевых продуктов, столярных материалов,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заготовку и переработку дикорастущего сырья,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строительные услуги, в том числе в жилищном и дорожном хозяйстве,</w:t>
      </w:r>
    </w:p>
    <w:p w:rsidR="001D1697" w:rsidRPr="001D1697" w:rsidRDefault="001D1697" w:rsidP="001D169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1D169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-  Развитие сельскохозяйственного производства в хозяйствах всех категорий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-  Развитие малого бизнеса различных направлений материального и нематериального производства, в том числе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сельское хозяйство.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заготовка и переработка дикорастущего сырья.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1D1697" w:rsidRPr="001D1697" w:rsidRDefault="001D1697" w:rsidP="001D169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ourier New" w:hAnsi="Times New Roman" w:cs="Times New Roman"/>
          <w:sz w:val="24"/>
          <w:szCs w:val="24"/>
        </w:rPr>
        <w:softHyphen/>
        <w:t>социальные услуги, в том числе в здравоохранении</w:t>
      </w:r>
      <w:proofErr w:type="gramStart"/>
      <w:r w:rsidRPr="001D1697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1D169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1D1697">
        <w:rPr>
          <w:rFonts w:ascii="Times New Roman" w:eastAsia="Courier New" w:hAnsi="Times New Roman" w:cs="Times New Roman"/>
          <w:sz w:val="24"/>
          <w:szCs w:val="24"/>
        </w:rPr>
        <w:t>к</w:t>
      </w:r>
      <w:proofErr w:type="gramEnd"/>
      <w:r w:rsidRPr="001D1697">
        <w:rPr>
          <w:rFonts w:ascii="Times New Roman" w:eastAsia="Courier New" w:hAnsi="Times New Roman" w:cs="Times New Roman"/>
          <w:sz w:val="24"/>
          <w:szCs w:val="24"/>
        </w:rPr>
        <w:t>ультурно-развлекательной деятельности. образовании.</w:t>
      </w:r>
    </w:p>
    <w:p w:rsidR="001D1697" w:rsidRPr="001D1697" w:rsidRDefault="001D1697" w:rsidP="001D1697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1.2. Прогноз развития 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b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1D1697" w:rsidRPr="001D1697" w:rsidRDefault="001D1697" w:rsidP="001D16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1.2.1. Прогноз динамики численности населения</w:t>
      </w:r>
    </w:p>
    <w:p w:rsidR="001D1697" w:rsidRPr="001D1697" w:rsidRDefault="001D1697" w:rsidP="001D1697">
      <w:pPr>
        <w:spacing w:before="120"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до 2026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1D1697" w:rsidRPr="001D1697" w:rsidRDefault="001D1697" w:rsidP="001D1697">
      <w:pPr>
        <w:spacing w:before="120"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Исходной базой перспективных расчетов послужили сложившиеся в муниципальном образовании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уровни рождаемости и смертности населения, его половозрастная структура. </w:t>
      </w:r>
    </w:p>
    <w:p w:rsidR="001D1697" w:rsidRPr="001D1697" w:rsidRDefault="001D1697" w:rsidP="001D1697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Прогноз динамики численности населения на период до 2032 года, на начало года, человек.</w:t>
      </w:r>
    </w:p>
    <w:p w:rsidR="001D1697" w:rsidRPr="001D1697" w:rsidRDefault="001D1697" w:rsidP="001D1697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24"/>
        <w:gridCol w:w="1824"/>
        <w:gridCol w:w="2129"/>
      </w:tblGrid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697" w:rsidRPr="001D1697" w:rsidRDefault="001D1697" w:rsidP="001D1697">
            <w:pPr>
              <w:spacing w:after="0"/>
              <w:ind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2032г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710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ухум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агатай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D1697" w:rsidRPr="001D1697" w:rsidTr="00D966ED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697" w:rsidRPr="001D1697" w:rsidRDefault="001D1697" w:rsidP="001D1697">
      <w:pPr>
        <w:spacing w:after="0" w:line="240" w:lineRule="auto"/>
        <w:ind w:firstLine="902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1D1697" w:rsidRPr="001D1697" w:rsidRDefault="001D1697" w:rsidP="001D16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Pr="001D1697">
        <w:rPr>
          <w:rFonts w:ascii="Times New Roman" w:eastAsia="Calibri" w:hAnsi="Times New Roman" w:cs="Times New Roman"/>
          <w:bCs/>
          <w:sz w:val="24"/>
          <w:szCs w:val="24"/>
        </w:rPr>
        <w:t xml:space="preserve">525 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человек в 2012 году увеличится до 2032 года на  185 человек. 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1.2.2. Прогноз потребности в коммунальных ресурсах</w:t>
      </w:r>
    </w:p>
    <w:p w:rsidR="001D1697" w:rsidRPr="001D1697" w:rsidRDefault="001D1697" w:rsidP="001D1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</w:t>
      </w:r>
    </w:p>
    <w:p w:rsidR="001D1697" w:rsidRPr="001D1697" w:rsidRDefault="001D1697" w:rsidP="001D1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2.1. Анализ существующей системы водоснабжения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Существующее положение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настоящее время  в населенных пунктах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хозяйственно-питьевое водоснабжение осуществляется децентрализовано.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Перечень сооружений водопроводного хозяйства представлен в следующей таблице.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Характеристика сооружений водоснабжения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35"/>
        <w:gridCol w:w="2017"/>
        <w:gridCol w:w="708"/>
        <w:gridCol w:w="1367"/>
        <w:gridCol w:w="2064"/>
        <w:gridCol w:w="1331"/>
      </w:tblGrid>
      <w:tr w:rsidR="001D1697" w:rsidRPr="001D1697" w:rsidTr="00D966ED">
        <w:trPr>
          <w:trHeight w:val="5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мощность, м</w:t>
            </w: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водопотребление, м</w:t>
            </w: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источника</w:t>
            </w:r>
          </w:p>
        </w:tc>
      </w:tr>
      <w:tr w:rsidR="001D1697" w:rsidRPr="001D1697" w:rsidTr="00D966ED">
        <w:trPr>
          <w:trHeight w:val="4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скважина</w:t>
            </w:r>
          </w:p>
        </w:tc>
      </w:tr>
      <w:tr w:rsidR="001D1697" w:rsidRPr="001D1697" w:rsidTr="00D966ED">
        <w:trPr>
          <w:trHeight w:val="31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ухум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скважина</w:t>
            </w:r>
          </w:p>
        </w:tc>
      </w:tr>
      <w:tr w:rsidR="001D1697" w:rsidRPr="001D1697" w:rsidTr="00D966ED">
        <w:trPr>
          <w:trHeight w:val="29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Нагатай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97">
              <w:rPr>
                <w:rFonts w:ascii="Times New Roman" w:eastAsia="Calibri" w:hAnsi="Times New Roman" w:cs="Times New Roman"/>
                <w:sz w:val="24"/>
                <w:szCs w:val="24"/>
              </w:rPr>
              <w:t>скважина</w:t>
            </w:r>
          </w:p>
        </w:tc>
      </w:tr>
      <w:tr w:rsidR="001D1697" w:rsidRPr="001D1697" w:rsidTr="00D966ED">
        <w:trPr>
          <w:trHeight w:val="2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Calibri" w:eastAsia="Calibri" w:hAnsi="Calibri" w:cs="Times New Roman"/>
        </w:rPr>
        <w:t xml:space="preserve">            </w:t>
      </w:r>
      <w:r w:rsidRPr="001D1697">
        <w:rPr>
          <w:rFonts w:ascii="Times New Roman" w:eastAsia="Calibri" w:hAnsi="Times New Roman" w:cs="Times New Roman"/>
          <w:sz w:val="24"/>
          <w:szCs w:val="24"/>
        </w:rPr>
        <w:t>Протоколы исследования питьевой воды на качество не получены.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Общая производительность составляет  708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 Общее водопотребление –52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системе водоснабжения эксплуатируется водонапорные башни. Башни находятся в удовлетворительном состоянии.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Программы по развитию систем хозяйственно-питьевого водоснабжения и водоотведения в настоящее время нет.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целевых программах «Питьевая вода» и «Чистая вода» администрация 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участвует.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Износ сооружений водопровода составляет порядка 45%. Все скважины находятся в неудовлетворительном состоянии. Население  испытывает дефицит в воде, особенно в летний период года.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b/>
          <w:i/>
          <w:iCs/>
          <w:sz w:val="24"/>
          <w:szCs w:val="28"/>
          <w:lang w:bidi="en-US"/>
        </w:rPr>
        <w:t>Проектные предложения</w:t>
      </w: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  <w:t>Нормы водопотребления  и расчетные расходы воды</w:t>
      </w: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Степень благоустройства зданий, нормы питьевого водопотребления и расчетные расходы воды на нужды населения приведены в таблице</w:t>
      </w:r>
      <w:r w:rsidRPr="001D1697">
        <w:rPr>
          <w:rFonts w:ascii="Times New Roman" w:eastAsia="Times New Roman" w:hAnsi="Times New Roman" w:cs="Times New Roman"/>
          <w:iCs/>
          <w:sz w:val="24"/>
          <w:szCs w:val="16"/>
          <w:lang w:bidi="en-US"/>
        </w:rPr>
        <w:t>.</w:t>
      </w:r>
    </w:p>
    <w:p w:rsidR="001D1697" w:rsidRPr="001D1697" w:rsidRDefault="001D1697" w:rsidP="001D1697">
      <w:pPr>
        <w:spacing w:after="0" w:line="240" w:lineRule="auto"/>
        <w:ind w:left="-426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Среднесуточное водопотребление  населением  МО «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3"/>
        <w:gridCol w:w="2028"/>
        <w:gridCol w:w="2479"/>
        <w:gridCol w:w="1344"/>
        <w:gridCol w:w="716"/>
        <w:gridCol w:w="592"/>
        <w:gridCol w:w="592"/>
        <w:gridCol w:w="592"/>
        <w:gridCol w:w="716"/>
      </w:tblGrid>
      <w:tr w:rsidR="001D1697" w:rsidRPr="001D1697" w:rsidTr="00D966ED">
        <w:trPr>
          <w:trHeight w:val="1357"/>
          <w:tblHeader/>
          <w:jc w:val="center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Байша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Тухум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Малан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Нагатай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D1697" w:rsidRPr="001D1697" w:rsidTr="00D966ED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первую очередь строительства</w:t>
            </w:r>
          </w:p>
        </w:tc>
      </w:tr>
      <w:tr w:rsidR="001D1697" w:rsidRPr="001D1697" w:rsidTr="00D966ED">
        <w:trPr>
          <w:trHeight w:val="52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Застройка зданиями, оборудованными внутренним водопроводом, канализацией  (160 л/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человека)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</w:tr>
      <w:tr w:rsidR="001D1697" w:rsidRPr="001D1697" w:rsidTr="00D966E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293,9</w:t>
            </w:r>
          </w:p>
        </w:tc>
      </w:tr>
      <w:tr w:rsidR="001D1697" w:rsidRPr="001D1697" w:rsidTr="00D966ED">
        <w:trPr>
          <w:trHeight w:val="47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воды на полив улиц и зеленых насаждений (70 л/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человека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</w:tr>
      <w:tr w:rsidR="001D1697" w:rsidRPr="001D1697" w:rsidTr="00D966ED">
        <w:trPr>
          <w:trHeight w:val="39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34,9</w:t>
            </w:r>
          </w:p>
        </w:tc>
      </w:tr>
      <w:tr w:rsidR="001D1697" w:rsidRPr="001D1697" w:rsidTr="00D966ED">
        <w:trPr>
          <w:trHeight w:val="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 расчетный срок строительства</w:t>
            </w:r>
          </w:p>
        </w:tc>
      </w:tr>
      <w:tr w:rsidR="001D1697" w:rsidRPr="001D1697" w:rsidTr="00D966ED">
        <w:trPr>
          <w:trHeight w:val="523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человека.)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1720</w:t>
            </w:r>
          </w:p>
        </w:tc>
      </w:tr>
      <w:tr w:rsidR="001D1697" w:rsidRPr="001D1697" w:rsidTr="00D966ED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302,7</w:t>
            </w:r>
          </w:p>
        </w:tc>
      </w:tr>
      <w:tr w:rsidR="001D1697" w:rsidRPr="001D1697" w:rsidTr="00D966ED">
        <w:trPr>
          <w:trHeight w:val="38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воды на полив улиц и зеленых насаждений (70 л/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человека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1720</w:t>
            </w:r>
          </w:p>
        </w:tc>
      </w:tr>
      <w:tr w:rsidR="001D1697" w:rsidRPr="001D1697" w:rsidTr="00D966ED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</w:tr>
    </w:tbl>
    <w:p w:rsidR="001D1697" w:rsidRPr="001D1697" w:rsidRDefault="001D1697" w:rsidP="001D1697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Calibri" w:eastAsia="Calibri" w:hAnsi="Calibri" w:cs="Times New Roman"/>
          <w:i/>
          <w:szCs w:val="16"/>
        </w:rPr>
        <w:t xml:space="preserve">        </w:t>
      </w:r>
      <w:r w:rsidRPr="001D1697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9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Полив  принят:  30% - из поселкового водопровода (Ι очередь-14,3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., расчетный срок-13,9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.), 70% - из поверхностных источников р.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(Ι очередь-33,4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., расчетный срок-32,4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</w:p>
    <w:p w:rsidR="001D1697" w:rsidRPr="001D1697" w:rsidRDefault="001D1697" w:rsidP="001D16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Согласно СП 31.13330.2012, табл.3 (примечание 1),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(р.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).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Расход воды на наружное пожаротушение и расчетное количество пожаров приняты в соответствии с   СП 31.13330.2012  по табл.5 и составляют 1 пожар с расходом по 10 л/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первую очередь и на расчетный срок.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Расход воды с продолжительностью тушения 3 часа составит (с.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Байша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):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val="en-US" w:bidi="en-US"/>
        </w:rPr>
        <w:t>Q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ПОЖ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.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=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(10 *3600*3)/1000=108 м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Для остальных населенных пунктов расход воды на наружное пожаротушение и расчетное количество пожаров составляют 1 пожар с расходом по 5 л/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первую очередь и на расчетный срок.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Расход воды с продолжительностью тушения 3 часа составит: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val="en-US" w:bidi="en-US"/>
        </w:rPr>
        <w:t>Q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ПОЖ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.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=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(5 *3600*3)/1000=54 м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1D1697" w:rsidRPr="001D1697" w:rsidRDefault="001D1697" w:rsidP="001D169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Cs w:val="16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Cs w:val="16"/>
          <w:lang w:bidi="en-US"/>
        </w:rPr>
        <w:t xml:space="preserve">       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Общее среднесуточное  (за год) водопотребление населением составит: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первую очередь –  328,8 м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расчетный срок – 338,6 м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бесперебойной подачи воды питьевого качества населению, проектом предусматривается поэтапное создание централизованной системы </w:t>
      </w: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объединенного хозяйственно-питьевого и противопожарного водоснабжения низкого давления.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Источником водоснабжения будут служить подземные воды.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Способ прокладки водопроводных сетей 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с.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Байша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предусматривается подземный.</w:t>
      </w:r>
      <w:r w:rsidRPr="001D1697">
        <w:rPr>
          <w:rFonts w:ascii="Times New Roman" w:eastAsia="Times New Roman" w:hAnsi="Times New Roman" w:cs="Times New Roman"/>
          <w:i/>
          <w:iCs/>
          <w:sz w:val="24"/>
          <w:szCs w:val="28"/>
          <w:lang w:bidi="en-US"/>
        </w:rPr>
        <w:t xml:space="preserve">  </w:t>
      </w: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Проектом предусматривается охват кольцевыми сетями водопровода всей застройки.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Принципиальная схема водоснабжения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предусматривают подачу воды из водозабора водоводами в водонапорную башню и далее потребителю.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1D1697" w:rsidRPr="001D1697" w:rsidRDefault="001D1697" w:rsidP="001D1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первую очередь реализации генерального плана  проектом намечается ряд мероприятий: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произвести реконструкцию существующих источников водоснабжения в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.Б</w:t>
      </w:r>
      <w:proofErr w:type="gram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, д.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Тухум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, д.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Нагатай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;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в с.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Байша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необходимо пробурить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водоскважину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и провести водопровод;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–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– предусматривается утепление и капитальный ремонт существующих водонапорных башен в каждом населенном пункте, а также при необходимости предусматривается установка станций водоподготовки;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в с.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Байша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установить приборы учета воды на вводах в дома усадебной застройке.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1D1697">
          <w:rPr>
            <w:rFonts w:ascii="Times New Roman" w:eastAsia="Calibri" w:hAnsi="Times New Roman" w:cs="Times New Roman"/>
            <w:sz w:val="24"/>
            <w:szCs w:val="24"/>
          </w:rPr>
          <w:t>2,8 м</w:t>
        </w:r>
      </w:smartTag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</w:t>
      </w: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>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 расчетный срок</w:t>
      </w:r>
      <w:r w:rsidRPr="001D16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развития проектом предусматривается в населенных пунктах  с.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Байша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д.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Тухум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д. </w:t>
      </w:r>
      <w:proofErr w:type="spellStart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Нагатай</w:t>
      </w:r>
      <w:proofErr w:type="spellEnd"/>
      <w:r w:rsidRPr="001D169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строительство новых скважин. В каждом населенном пункте предусматривается пробурить по 2 скважины (одна резервная). </w:t>
      </w:r>
    </w:p>
    <w:p w:rsidR="001D1697" w:rsidRPr="001D1697" w:rsidRDefault="001D1697" w:rsidP="001D1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На основе генерального плана с определением варианта водозабора, параметров сетей и сооружений водопровода разработана расчетно-технологическая схема водоснабжения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1D1697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1D1697">
          <w:rPr>
            <w:rFonts w:ascii="Times New Roman" w:eastAsia="Calibri" w:hAnsi="Times New Roman" w:cs="Times New Roman"/>
            <w:sz w:val="24"/>
            <w:szCs w:val="24"/>
          </w:rPr>
          <w:t>40 м</w:t>
        </w:r>
      </w:smartTag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1D1697">
          <w:rPr>
            <w:rFonts w:ascii="Times New Roman" w:eastAsia="Calibri" w:hAnsi="Times New Roman" w:cs="Times New Roman"/>
            <w:sz w:val="24"/>
            <w:szCs w:val="24"/>
          </w:rPr>
          <w:t>100 м</w:t>
        </w:r>
      </w:smartTag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согласно проектам аналогам.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D1697" w:rsidRPr="001D1697" w:rsidRDefault="001D1697" w:rsidP="001D169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Calibri" w:hAnsi="Calibri"/>
          <w:b/>
          <w:bCs/>
          <w:color w:val="000000"/>
          <w:spacing w:val="4"/>
          <w:sz w:val="24"/>
          <w:szCs w:val="24"/>
          <w:lang w:eastAsia="ru-RU"/>
        </w:rPr>
      </w:pPr>
      <w:r w:rsidRPr="001D1697">
        <w:rPr>
          <w:b/>
          <w:bCs/>
          <w:color w:val="000000"/>
          <w:spacing w:val="4"/>
          <w:sz w:val="24"/>
          <w:szCs w:val="24"/>
          <w:lang w:eastAsia="ru-RU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Данный раздел составлен по материалам, предоставленным администрацией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Ежегодно на рассматриваемой территории образуется в среднем 2,8тыс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Отходы, образованные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», складируются на свалке северо-восточнее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СанПиН 2.2.1./2.1.1.1200-03 п.7.1.12 ориентировочная санитарно-защитная зона от свалки составляет 1000м. 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Постановлением №38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Для захоронения биологических отходов северо-восточнее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организован скотомогильник. В соответствии с СанПиН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1D1697">
          <w:rPr>
            <w:rFonts w:ascii="Times New Roman" w:eastAsia="Calibri" w:hAnsi="Times New Roman" w:cs="Times New Roman"/>
            <w:sz w:val="24"/>
            <w:szCs w:val="24"/>
          </w:rPr>
          <w:t>1000 метров</w:t>
        </w:r>
      </w:smartTag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неутилизируемой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части.</w:t>
      </w:r>
    </w:p>
    <w:p w:rsidR="001D1697" w:rsidRPr="001D1697" w:rsidRDefault="001D1697" w:rsidP="001D1697">
      <w:pPr>
        <w:tabs>
          <w:tab w:val="left" w:pos="0"/>
          <w:tab w:val="left" w:pos="720"/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санитарной очистки</w:t>
      </w:r>
    </w:p>
    <w:p w:rsidR="001D1697" w:rsidRPr="001D1697" w:rsidRDefault="001D1697" w:rsidP="001D1697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Pr="001D16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захламленных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территорий, эффективного управление бытовыми отходами. </w:t>
      </w:r>
    </w:p>
    <w:p w:rsidR="001D1697" w:rsidRPr="001D1697" w:rsidRDefault="001D1697" w:rsidP="001D1697">
      <w:pPr>
        <w:tabs>
          <w:tab w:val="left" w:pos="540"/>
          <w:tab w:val="left" w:pos="1418"/>
          <w:tab w:val="left" w:pos="20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1D1697" w:rsidRPr="001D1697" w:rsidRDefault="001D1697" w:rsidP="001D1697">
      <w:pPr>
        <w:numPr>
          <w:ilvl w:val="0"/>
          <w:numId w:val="2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максимально возможная утилизация, вторичное использование отходов;</w:t>
      </w:r>
    </w:p>
    <w:p w:rsidR="001D1697" w:rsidRPr="001D1697" w:rsidRDefault="001D1697" w:rsidP="001D1697">
      <w:pPr>
        <w:numPr>
          <w:ilvl w:val="0"/>
          <w:numId w:val="2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развитие рынка вторичного сырья и его продукции;</w:t>
      </w:r>
    </w:p>
    <w:p w:rsidR="001D1697" w:rsidRPr="001D1697" w:rsidRDefault="001D1697" w:rsidP="001D1697">
      <w:pPr>
        <w:numPr>
          <w:ilvl w:val="0"/>
          <w:numId w:val="2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1D1697" w:rsidRPr="001D1697" w:rsidRDefault="001D1697" w:rsidP="001D1697">
      <w:pPr>
        <w:numPr>
          <w:ilvl w:val="0"/>
          <w:numId w:val="2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уменьшение территорий отчуждаемых под захоронение отходов.</w:t>
      </w:r>
    </w:p>
    <w:p w:rsidR="001D1697" w:rsidRPr="001D1697" w:rsidRDefault="001D1697" w:rsidP="001D1697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неутилизируемой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части отходов производить в уплотнённом виде.</w:t>
      </w:r>
    </w:p>
    <w:p w:rsidR="001D1697" w:rsidRPr="001D1697" w:rsidRDefault="001D1697" w:rsidP="001D1697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Генеральным планом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предлагается проведение следующих мероприятий на первую очередь: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Организация централизованной системы сбора и вывоза ТБО. В населённых пунктах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необходимо обустройство контейнерных площадок для сбора ТБО от населения. 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Отходы, образованные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», Генеральным планом предлагается транспортировать для складирования на проектный полигон ТБО в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аяндай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. Расстояние до полигона составляет около 60</w:t>
      </w:r>
      <w:r w:rsidRPr="001D16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D1697">
        <w:rPr>
          <w:rFonts w:ascii="Times New Roman" w:eastAsia="Calibri" w:hAnsi="Times New Roman" w:cs="Times New Roman"/>
          <w:sz w:val="24"/>
          <w:szCs w:val="24"/>
        </w:rPr>
        <w:t>км, что соответствует оптимальному пробегу автотранспорта.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рекомендуется 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пункта приёма вторичного сырья: макулатуры, чёрного и цветного металла (бутылок из-под напитков),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стеклобоя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, и проч. В перспективе возможна организация приёма пластмасс и полиэтилена.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Биологические отходы, образованные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», предлагается утилизировать на районном полигоне ТБО в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аяндай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Проектом рекомендуется сбор отходов животноводческих ферм - компостирование навоза, использование его в качестве органического удобрения </w:t>
      </w: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>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1D1697" w:rsidRPr="001D1697" w:rsidRDefault="001D1697" w:rsidP="001D1697">
      <w:pPr>
        <w:numPr>
          <w:ilvl w:val="0"/>
          <w:numId w:val="35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1D1697" w:rsidRPr="001D1697" w:rsidRDefault="001D1697" w:rsidP="001D16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установлены нормы накопления бытовых отходов – 0,98м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/год на человека для населения, проживающего в неблагоустроенном фонде. По рекомендации Академии 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  1,57м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1D1697" w:rsidRPr="001D1697" w:rsidRDefault="001D1697" w:rsidP="001D1697">
      <w:pPr>
        <w:tabs>
          <w:tab w:val="left" w:pos="1418"/>
          <w:tab w:val="left" w:pos="20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прилагающейся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ниже приводятся ориентировочные расчёты образования твёрдых бытовых отходов на расчётный срок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1D1697" w:rsidRPr="001D1697" w:rsidRDefault="001D1697" w:rsidP="001D1697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Ориентировочные расчёты образования ТБО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394"/>
        <w:gridCol w:w="1394"/>
        <w:gridCol w:w="1217"/>
        <w:gridCol w:w="1170"/>
        <w:gridCol w:w="1093"/>
        <w:gridCol w:w="1382"/>
      </w:tblGrid>
      <w:tr w:rsidR="001D1697" w:rsidRPr="001D1697" w:rsidTr="00D966ED">
        <w:trPr>
          <w:trHeight w:val="355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Числен-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населения на 2032 год,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Проектный норматив образование ТБО, м</w:t>
            </w: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Проектное</w:t>
            </w:r>
          </w:p>
          <w:p w:rsidR="001D1697" w:rsidRPr="001D1697" w:rsidRDefault="001D1697" w:rsidP="001D1697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ТБО,  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Отбор утильной части ТБО (40%),  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отходов на 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захороне-ние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 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ind w:hanging="14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на захоронение в уплотнён-ном виде,  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1D1697" w:rsidRPr="001D1697" w:rsidRDefault="001D1697" w:rsidP="001D1697">
            <w:pPr>
              <w:tabs>
                <w:tab w:val="left" w:pos="2058"/>
              </w:tabs>
              <w:spacing w:after="0"/>
              <w:ind w:hanging="14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72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1D1697" w:rsidRPr="001D1697" w:rsidTr="00D966ED">
        <w:trPr>
          <w:trHeight w:val="32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26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11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39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tabs>
                <w:tab w:val="left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1697" w:rsidRPr="001D1697" w:rsidRDefault="001D1697" w:rsidP="001D1697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1697" w:rsidRPr="001D1697" w:rsidRDefault="001D1697" w:rsidP="001D16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Без применения современных технологий на расчетный срок в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ожидается образование порядка 2,7тыс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твёрдых бытовых отходов в год. Количество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неутилизируемых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отходов на расчетный срок, с учетом изъятия 40% утильной фракции составит  1,6тыс.м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. При уплотнении отходов в 4 раза объём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захораниваемых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отходов может быть снижен до 0,4тыс.м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. Утильная часть отходов составит  1,1 тыс.м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Генеральным планом предлагается программа в сфере утилизации твердых бытовых отходов на территории МО «</w:t>
      </w:r>
      <w:proofErr w:type="spellStart"/>
      <w:r w:rsidRPr="001D1697">
        <w:rPr>
          <w:rFonts w:ascii="Times New Roman" w:eastAsia="Calibri" w:hAnsi="Times New Roman" w:cs="Times New Roman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отраженной в следующей таблице.</w:t>
      </w:r>
    </w:p>
    <w:p w:rsidR="001D1697" w:rsidRPr="001D1697" w:rsidRDefault="001D1697" w:rsidP="001D16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86"/>
        <w:gridCol w:w="1514"/>
        <w:gridCol w:w="1674"/>
        <w:gridCol w:w="2058"/>
        <w:gridCol w:w="2036"/>
      </w:tblGrid>
      <w:tr w:rsidR="001D1697" w:rsidRPr="001D1697" w:rsidTr="00D966ED">
        <w:trPr>
          <w:trHeight w:val="11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1D1697" w:rsidRPr="001D1697" w:rsidTr="00D966ED">
        <w:trPr>
          <w:trHeight w:val="2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очередь</w:t>
            </w:r>
          </w:p>
        </w:tc>
      </w:tr>
      <w:tr w:rsidR="001D1697" w:rsidRPr="001D1697" w:rsidTr="00D966ED">
        <w:trPr>
          <w:trHeight w:val="134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Контейнерные площадки для сбора ТБО от населения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Населённые пункты 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num" w:pos="396"/>
              </w:tabs>
              <w:spacing w:after="0"/>
              <w:ind w:lef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СП 30-102-99 п.4.1.7 расстояние до границ участков жилых домов, 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1697">
                <w:rPr>
                  <w:rFonts w:ascii="Times New Roman" w:eastAsia="Calibri" w:hAnsi="Times New Roman" w:cs="Times New Roman"/>
                  <w:sz w:val="20"/>
                  <w:szCs w:val="20"/>
                </w:rPr>
                <w:t>100 м</w:t>
              </w:r>
            </w:smartTag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D1697" w:rsidRPr="001D1697" w:rsidTr="00D966ED">
        <w:trPr>
          <w:trHeight w:val="134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Пункт приёма вторичного сырья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tabs>
                <w:tab w:val="num" w:pos="396"/>
              </w:tabs>
              <w:spacing w:after="0"/>
              <w:ind w:lef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D1697" w:rsidRPr="001D1697" w:rsidRDefault="001D1697" w:rsidP="001D16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Calibri" w:hAnsi="Calibri"/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b/>
          <w:bCs/>
          <w:color w:val="000000"/>
          <w:spacing w:val="4"/>
          <w:sz w:val="24"/>
          <w:szCs w:val="24"/>
          <w:lang w:eastAsia="ru-RU"/>
        </w:rPr>
      </w:pPr>
      <w:r w:rsidRPr="001D1697">
        <w:rPr>
          <w:b/>
          <w:bCs/>
          <w:color w:val="000000"/>
          <w:spacing w:val="4"/>
          <w:sz w:val="24"/>
          <w:szCs w:val="24"/>
          <w:lang w:eastAsia="ru-RU"/>
        </w:rPr>
        <w:t>2.5. Анализ существующего состояния дорожной сети</w:t>
      </w:r>
    </w:p>
    <w:p w:rsidR="001D1697" w:rsidRPr="001D1697" w:rsidRDefault="001D1697" w:rsidP="001D169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proofErr w:type="spellStart"/>
      <w:r w:rsidRPr="001D1697">
        <w:rPr>
          <w:rFonts w:ascii="Times New Roman" w:eastAsia="Calibri" w:hAnsi="Times New Roman" w:cs="Times New Roman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», утвержденном Постановлением главы администрации 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№49 от 27.07.2011г.</w:t>
      </w:r>
    </w:p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2412"/>
        <w:gridCol w:w="1750"/>
        <w:gridCol w:w="1443"/>
        <w:gridCol w:w="102"/>
        <w:gridCol w:w="1515"/>
        <w:gridCol w:w="2804"/>
      </w:tblGrid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494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</w:tr>
      <w:tr w:rsidR="001D1697" w:rsidRPr="001D1697" w:rsidTr="00D966ED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программы: сохранение и развитие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Обеспечение сохранности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2220,25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516,87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448,28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444,3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389,8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2393,363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1258,363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32,263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внутрипоселенческие</w:t>
            </w:r>
            <w:proofErr w:type="spellEnd"/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1697" w:rsidRPr="001D1697" w:rsidTr="00D966ED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Calibri" w:hAnsi="Calibri"/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i/>
          <w:sz w:val="24"/>
          <w:szCs w:val="24"/>
        </w:rPr>
        <w:t>Существующее положение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Протяженность дорог на территории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составляет 16 км, 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гравийно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галичное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 покрытие.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1697">
        <w:rPr>
          <w:rFonts w:ascii="Times New Roman" w:eastAsia="Calibri" w:hAnsi="Times New Roman" w:cs="Times New Roman"/>
          <w:sz w:val="24"/>
          <w:szCs w:val="24"/>
          <w:u w:val="single"/>
        </w:rPr>
        <w:t>Основные недостатки автодорожной сети:</w:t>
      </w:r>
    </w:p>
    <w:p w:rsidR="001D1697" w:rsidRPr="001D1697" w:rsidRDefault="001D1697" w:rsidP="001D1697">
      <w:pPr>
        <w:widowControl w:val="0"/>
        <w:numPr>
          <w:ilvl w:val="5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1D1697" w:rsidRPr="001D1697" w:rsidRDefault="001D1697" w:rsidP="001D1697">
      <w:pPr>
        <w:widowControl w:val="0"/>
        <w:numPr>
          <w:ilvl w:val="5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наличие дорог с грунтовым покрытием;</w:t>
      </w:r>
    </w:p>
    <w:p w:rsidR="001D1697" w:rsidRPr="001D1697" w:rsidRDefault="001D1697" w:rsidP="001D1697">
      <w:pPr>
        <w:widowControl w:val="0"/>
        <w:numPr>
          <w:ilvl w:val="5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1D1697" w:rsidRPr="001D1697" w:rsidRDefault="001D1697" w:rsidP="001D169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D1697" w:rsidRPr="001D1697" w:rsidRDefault="001D1697" w:rsidP="001D169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2.5.1. Проектирование транспортной инфраструктуры.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1697" w:rsidRPr="001D1697" w:rsidTr="00D966ED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ind w:left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очередь проектирования (до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D1697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2022 г</w:t>
              </w:r>
            </w:smartTag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1D1697" w:rsidRPr="001D1697" w:rsidRDefault="001D1697" w:rsidP="001D1697">
      <w:pPr>
        <w:spacing w:after="0" w:line="240" w:lineRule="auto"/>
        <w:jc w:val="center"/>
        <w:rPr>
          <w:rFonts w:ascii="Calibri" w:eastAsia="Calibri" w:hAnsi="Calibri" w:cs="Times New Roman"/>
          <w:vanish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647"/>
        <w:gridCol w:w="2366"/>
        <w:gridCol w:w="3299"/>
        <w:gridCol w:w="1772"/>
      </w:tblGrid>
      <w:tr w:rsidR="001D1697" w:rsidRPr="001D1697" w:rsidTr="00D966ED">
        <w:trPr>
          <w:cantSplit/>
          <w:trHeight w:val="2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местоположение, функциональная зона 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(для нелинейных объектов)</w:t>
            </w:r>
          </w:p>
        </w:tc>
      </w:tr>
      <w:tr w:rsidR="001D1697" w:rsidRPr="001D1697" w:rsidTr="00D966ED">
        <w:trPr>
          <w:cantSplit/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автомобильная дорога к проектируемым очистным сооружениям (строительство)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автомобильная дорога, ширина проезжей части не менее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1D1697">
                <w:rPr>
                  <w:rFonts w:ascii="Times New Roman" w:eastAsia="Calibri" w:hAnsi="Times New Roman" w:cs="Times New Roman"/>
                  <w:sz w:val="20"/>
                  <w:szCs w:val="20"/>
                </w:rPr>
                <w:t>4,5 м</w:t>
              </w:r>
            </w:smartTag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твердое покрытие дорожного полотна (асфальтобетонное или гравийное),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D1697">
                <w:rPr>
                  <w:rFonts w:ascii="Times New Roman" w:eastAsia="Calibri" w:hAnsi="Times New Roman" w:cs="Times New Roman"/>
                  <w:sz w:val="20"/>
                  <w:szCs w:val="20"/>
                </w:rPr>
                <w:t>0,6 км</w:t>
              </w:r>
            </w:smartTag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вблизи 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айша</w:t>
            </w:r>
            <w:proofErr w:type="spellEnd"/>
          </w:p>
        </w:tc>
      </w:tr>
      <w:tr w:rsidR="001D1697" w:rsidRPr="001D1697" w:rsidTr="00D966ED">
        <w:trPr>
          <w:cantSplit/>
          <w:trHeight w:val="11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дороги (строительство)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второстепенная улица в жилой застройке, ширина проезжей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1D1697">
                <w:rPr>
                  <w:rFonts w:ascii="Times New Roman" w:eastAsia="Calibri" w:hAnsi="Times New Roman" w:cs="Times New Roman"/>
                  <w:sz w:val="20"/>
                  <w:szCs w:val="20"/>
                </w:rPr>
                <w:t>5,5 м</w:t>
              </w:r>
            </w:smartTag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твердое покрытие дорожного полотна (асфальтобетонное или гравийное), тротуары,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49 км"/>
              </w:smartTagPr>
              <w:r w:rsidRPr="001D1697">
                <w:rPr>
                  <w:rFonts w:ascii="Times New Roman" w:eastAsia="Calibri" w:hAnsi="Times New Roman" w:cs="Times New Roman"/>
                  <w:sz w:val="20"/>
                  <w:szCs w:val="20"/>
                </w:rPr>
                <w:t>0,49 км</w:t>
              </w:r>
            </w:smartTag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айша</w:t>
            </w:r>
            <w:proofErr w:type="spellEnd"/>
          </w:p>
        </w:tc>
      </w:tr>
      <w:tr w:rsidR="001D1697" w:rsidRPr="001D1697" w:rsidTr="00D966ED">
        <w:trPr>
          <w:cantSplit/>
          <w:trHeight w:val="11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cantSplit/>
          <w:trHeight w:val="11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1697" w:rsidRPr="001D1697" w:rsidRDefault="001D1697" w:rsidP="001D1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Calibri" w:hAnsi="Calibri"/>
          <w:b/>
          <w:bCs/>
          <w:color w:val="000000"/>
          <w:spacing w:val="4"/>
          <w:sz w:val="24"/>
          <w:szCs w:val="24"/>
          <w:lang w:eastAsia="ru-RU"/>
        </w:rPr>
      </w:pPr>
      <w:r w:rsidRPr="001D1697">
        <w:rPr>
          <w:b/>
          <w:bCs/>
          <w:color w:val="000000"/>
          <w:spacing w:val="4"/>
          <w:sz w:val="24"/>
          <w:szCs w:val="24"/>
          <w:lang w:eastAsia="ru-RU"/>
        </w:rPr>
        <w:t xml:space="preserve"> 2.6. Жилищное строительство и жилищная обеспеченность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Площадь жилищного фонда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составляет – 28,9 тыс.м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Жилищная обеспеченность населения низкая – 17 м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/чел, как и в среднем по району (17,2).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»  – индивидуальными или двухквартирными жилыми домами. 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D169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Проектные решения:</w:t>
      </w:r>
    </w:p>
    <w:p w:rsidR="001D1697" w:rsidRPr="001D1697" w:rsidRDefault="001D1697" w:rsidP="001D16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1D1697" w:rsidRPr="001D1697" w:rsidRDefault="001D1697" w:rsidP="001D16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 генеральном плане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принимаются целевые проектные показатели жилищной обеспеченности –  на 1 очередь – 20 м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</w:rPr>
        <w:t>/чел, на расчетный срок -  23 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/чел. </w:t>
      </w:r>
    </w:p>
    <w:p w:rsidR="001D1697" w:rsidRPr="001D1697" w:rsidRDefault="001D1697" w:rsidP="001D1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Объем нового строительства на расчетный срок составит порядка 12,7 тыс</w:t>
      </w:r>
      <w:proofErr w:type="gramStart"/>
      <w:r w:rsidRPr="001D169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D1697">
        <w:rPr>
          <w:rFonts w:ascii="Times New Roman" w:eastAsia="Calibri" w:hAnsi="Times New Roman" w:cs="Times New Roman"/>
          <w:sz w:val="24"/>
          <w:szCs w:val="24"/>
        </w:rPr>
        <w:t>, в том числе на 1 очередь – 5,0 тыс.м</w:t>
      </w:r>
      <w:r w:rsidRPr="001D16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D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697" w:rsidRPr="001D1697" w:rsidRDefault="001D1697" w:rsidP="001D1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1D1697" w:rsidRPr="001D1697" w:rsidRDefault="001D1697" w:rsidP="001D169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Во всех населенных пунктах МО «</w:t>
      </w:r>
      <w:proofErr w:type="spellStart"/>
      <w:r w:rsidRPr="001D1697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1D1697">
        <w:rPr>
          <w:rFonts w:ascii="Times New Roman" w:eastAsia="Calibri" w:hAnsi="Times New Roman" w:cs="Times New Roman"/>
          <w:sz w:val="24"/>
          <w:szCs w:val="24"/>
        </w:rPr>
        <w:t>»  новое жилищное строительство возможно вести на брошенных пустующих участках.</w:t>
      </w:r>
    </w:p>
    <w:p w:rsidR="001D1697" w:rsidRPr="001D1697" w:rsidRDefault="001D1697" w:rsidP="001D169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lastRenderedPageBreak/>
        <w:t>Таблица 6-1 Динамика жилищного фонда (для постоянного проживания)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149"/>
        <w:gridCol w:w="1065"/>
        <w:gridCol w:w="960"/>
        <w:gridCol w:w="1298"/>
        <w:gridCol w:w="1180"/>
        <w:gridCol w:w="931"/>
        <w:gridCol w:w="1289"/>
        <w:gridCol w:w="948"/>
        <w:gridCol w:w="931"/>
      </w:tblGrid>
      <w:tr w:rsidR="001D1697" w:rsidRPr="001D1697" w:rsidTr="00D966ED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2012г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очередь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1D1697" w:rsidRPr="001D1697" w:rsidTr="00D966ED">
        <w:trPr>
          <w:trHeight w:val="208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сущ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сущ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Новое*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сущ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</w:t>
            </w:r>
            <w:proofErr w:type="spell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Новое*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D1697" w:rsidRPr="001D1697" w:rsidTr="00D966ED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23,95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29,35</w:t>
            </w:r>
          </w:p>
        </w:tc>
      </w:tr>
      <w:tr w:rsidR="001D1697" w:rsidRPr="001D1697" w:rsidTr="00D966ED">
        <w:trPr>
          <w:trHeight w:val="1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</w:tr>
      <w:tr w:rsidR="001D1697" w:rsidRPr="001D1697" w:rsidTr="00D966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697" w:rsidRPr="001D1697" w:rsidTr="00D966ED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697">
        <w:rPr>
          <w:rFonts w:ascii="Times New Roman" w:eastAsia="Calibri" w:hAnsi="Times New Roman" w:cs="Times New Roman"/>
          <w:sz w:val="24"/>
          <w:szCs w:val="24"/>
        </w:rPr>
        <w:t>* без учёта строительства на брошенных земельных участках</w:t>
      </w: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97" w:rsidRPr="001D1697" w:rsidRDefault="001D1697" w:rsidP="001D16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697">
        <w:rPr>
          <w:rFonts w:ascii="Times New Roman" w:eastAsia="Calibri" w:hAnsi="Times New Roman" w:cs="Times New Roman"/>
          <w:b/>
          <w:sz w:val="24"/>
          <w:szCs w:val="24"/>
        </w:rPr>
        <w:t>2.6.1. Программа нового строительства</w:t>
      </w:r>
    </w:p>
    <w:p w:rsidR="001D1697" w:rsidRPr="001D1697" w:rsidRDefault="001D1697" w:rsidP="001D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2"/>
        <w:gridCol w:w="1749"/>
        <w:gridCol w:w="1573"/>
        <w:gridCol w:w="1399"/>
        <w:gridCol w:w="1772"/>
      </w:tblGrid>
      <w:tr w:rsidR="001D1697" w:rsidRPr="001D1697" w:rsidTr="00D966E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(ориентировочная площадь нового жилищного строительства к 2032 году – тыс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2/ свободные территории нового жилищного строительства - га)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местоположение - 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функциональная зона</w:t>
            </w:r>
          </w:p>
        </w:tc>
      </w:tr>
      <w:tr w:rsidR="001D1697" w:rsidRPr="001D1697" w:rsidTr="00D966ED">
        <w:trPr>
          <w:trHeight w:val="26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жилищного строительства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помещениями, </w:t>
            </w: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строительства и содержания муниципального жилищного фонда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МО «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Кырма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1530кв.м. в </w:t>
            </w: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айша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1080кв.м.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ухум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150кв.м.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агатай</w:t>
            </w:r>
            <w:proofErr w:type="spellEnd"/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300кв.м.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9,8 // 13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0,9 // 1,,5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0,9 //1,5</w:t>
            </w: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0,9 //1,5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97" w:rsidRPr="001D1697" w:rsidRDefault="001D1697" w:rsidP="001D16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97">
              <w:rPr>
                <w:rFonts w:ascii="Times New Roman" w:eastAsia="Calibri" w:hAnsi="Times New Roman" w:cs="Times New Roman"/>
                <w:sz w:val="20"/>
                <w:szCs w:val="20"/>
              </w:rPr>
              <w:t>зона одноэтажной многоквартирной и индивидуальной жилой застройки</w:t>
            </w:r>
          </w:p>
        </w:tc>
      </w:tr>
    </w:tbl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Calibri" w:hAnsi="Calibri"/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инвестиционной программы и расчеты направляются в Думу муниципального образования «</w:t>
      </w:r>
      <w:proofErr w:type="spellStart"/>
      <w:r w:rsidRPr="001D1697">
        <w:rPr>
          <w:rFonts w:ascii="Times New Roman" w:eastAsia="Times New Roman" w:hAnsi="Times New Roman" w:cs="Arial"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1D169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4. Организация управления Программой и </w:t>
      </w:r>
      <w:proofErr w:type="gramStart"/>
      <w:r w:rsidRPr="001D169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1D169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ходом ее реализации</w:t>
      </w: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1D1697" w:rsidRPr="001D1697" w:rsidRDefault="001D1697" w:rsidP="001D1697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1D169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осуществляется администрацией 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Думой муниципального образования «</w:t>
      </w:r>
      <w:proofErr w:type="spellStart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1697" w:rsidRPr="001D1697" w:rsidRDefault="001D1697" w:rsidP="001D1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Дополнения и изменения в Программу вносятся в порядке, установленном действующим законодательством.</w:t>
      </w:r>
    </w:p>
    <w:p w:rsidR="00797104" w:rsidRDefault="00797104"/>
    <w:sectPr w:rsidR="0079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E0B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B94358"/>
    <w:multiLevelType w:val="hybridMultilevel"/>
    <w:tmpl w:val="9EEE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ED5575"/>
    <w:multiLevelType w:val="hybridMultilevel"/>
    <w:tmpl w:val="1C3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9201342"/>
    <w:multiLevelType w:val="hybridMultilevel"/>
    <w:tmpl w:val="C6E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1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3A6797"/>
    <w:multiLevelType w:val="hybridMultilevel"/>
    <w:tmpl w:val="A71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63F2"/>
    <w:multiLevelType w:val="hybridMultilevel"/>
    <w:tmpl w:val="E126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E3A0B"/>
    <w:multiLevelType w:val="hybridMultilevel"/>
    <w:tmpl w:val="31C0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6627CEE"/>
    <w:multiLevelType w:val="hybridMultilevel"/>
    <w:tmpl w:val="1D3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6946"/>
    <w:multiLevelType w:val="hybridMultilevel"/>
    <w:tmpl w:val="5AE800A6"/>
    <w:lvl w:ilvl="0" w:tplc="4DD69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84F39"/>
    <w:multiLevelType w:val="hybridMultilevel"/>
    <w:tmpl w:val="020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C29FE"/>
    <w:multiLevelType w:val="hybridMultilevel"/>
    <w:tmpl w:val="1D3A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A1984"/>
    <w:multiLevelType w:val="hybridMultilevel"/>
    <w:tmpl w:val="385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0371C5"/>
    <w:multiLevelType w:val="hybridMultilevel"/>
    <w:tmpl w:val="31C0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6F9B"/>
    <w:multiLevelType w:val="hybridMultilevel"/>
    <w:tmpl w:val="BBC05AA6"/>
    <w:lvl w:ilvl="0" w:tplc="FB547A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0">
    <w:nsid w:val="7A0270FC"/>
    <w:multiLevelType w:val="hybridMultilevel"/>
    <w:tmpl w:val="3ED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3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20"/>
  </w:num>
  <w:num w:numId="12">
    <w:abstractNumId w:val="33"/>
  </w:num>
  <w:num w:numId="13">
    <w:abstractNumId w:val="38"/>
  </w:num>
  <w:num w:numId="14">
    <w:abstractNumId w:val="3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2"/>
  </w:num>
  <w:num w:numId="17">
    <w:abstractNumId w:val="8"/>
  </w:num>
  <w:num w:numId="18">
    <w:abstractNumId w:val="31"/>
  </w:num>
  <w:num w:numId="19">
    <w:abstractNumId w:val="16"/>
  </w:num>
  <w:num w:numId="20">
    <w:abstractNumId w:val="15"/>
  </w:num>
  <w:num w:numId="21">
    <w:abstractNumId w:val="17"/>
  </w:num>
  <w:num w:numId="22">
    <w:abstractNumId w:val="4"/>
  </w:num>
  <w:num w:numId="23">
    <w:abstractNumId w:val="27"/>
  </w:num>
  <w:num w:numId="24">
    <w:abstractNumId w:val="30"/>
  </w:num>
  <w:num w:numId="25">
    <w:abstractNumId w:val="10"/>
  </w:num>
  <w:num w:numId="26">
    <w:abstractNumId w:val="36"/>
  </w:num>
  <w:num w:numId="27">
    <w:abstractNumId w:val="24"/>
  </w:num>
  <w:num w:numId="28">
    <w:abstractNumId w:val="28"/>
  </w:num>
  <w:num w:numId="29">
    <w:abstractNumId w:val="41"/>
  </w:num>
  <w:num w:numId="30">
    <w:abstractNumId w:val="1"/>
  </w:num>
  <w:num w:numId="31">
    <w:abstractNumId w:val="5"/>
  </w:num>
  <w:num w:numId="32">
    <w:abstractNumId w:val="11"/>
  </w:num>
  <w:num w:numId="33">
    <w:abstractNumId w:val="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2"/>
  </w:num>
  <w:num w:numId="43">
    <w:abstractNumId w:val="29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5"/>
  </w:num>
  <w:num w:numId="47">
    <w:abstractNumId w:val="13"/>
  </w:num>
  <w:num w:numId="48">
    <w:abstractNumId w:val="19"/>
  </w:num>
  <w:num w:numId="49">
    <w:abstractNumId w:val="3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F3"/>
    <w:rsid w:val="001D1697"/>
    <w:rsid w:val="00797104"/>
    <w:rsid w:val="00920B67"/>
    <w:rsid w:val="00B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rsid w:val="001D16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D1697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aliases w:val=" Знак3, Знак3 Знак,Знак3,Знак3 Знак"/>
    <w:basedOn w:val="a0"/>
    <w:next w:val="a0"/>
    <w:link w:val="30"/>
    <w:unhideWhenUsed/>
    <w:qFormat/>
    <w:rsid w:val="001D1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1D1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D169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1D1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qFormat/>
    <w:rsid w:val="001D169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1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D1697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0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D1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rsid w:val="001D16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1"/>
    <w:rsid w:val="001D1697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1"/>
    <w:rsid w:val="001D16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0"/>
    <w:rsid w:val="001D1697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D1697"/>
  </w:style>
  <w:style w:type="paragraph" w:styleId="a7">
    <w:name w:val="caption"/>
    <w:basedOn w:val="a0"/>
    <w:next w:val="a0"/>
    <w:qFormat/>
    <w:rsid w:val="001D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"/>
    <w:aliases w:val="List Char"/>
    <w:basedOn w:val="a9"/>
    <w:rsid w:val="001D1697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a">
    <w:name w:val="Основной текст с отступом Знак"/>
    <w:link w:val="ab"/>
    <w:locked/>
    <w:rsid w:val="001D1697"/>
    <w:rPr>
      <w:rFonts w:ascii="Calibri" w:eastAsia="Calibri" w:hAnsi="Calibri"/>
    </w:rPr>
  </w:style>
  <w:style w:type="paragraph" w:styleId="ab">
    <w:name w:val="Body Text Indent"/>
    <w:basedOn w:val="a0"/>
    <w:link w:val="aa"/>
    <w:rsid w:val="001D1697"/>
    <w:pPr>
      <w:spacing w:after="120" w:line="240" w:lineRule="auto"/>
      <w:ind w:left="283"/>
      <w:jc w:val="center"/>
    </w:pPr>
    <w:rPr>
      <w:rFonts w:ascii="Calibri" w:eastAsia="Calibri" w:hAnsi="Calibri"/>
    </w:rPr>
  </w:style>
  <w:style w:type="character" w:customStyle="1" w:styleId="14">
    <w:name w:val="Основной текст с отступом Знак1"/>
    <w:basedOn w:val="a1"/>
    <w:uiPriority w:val="99"/>
    <w:semiHidden/>
    <w:rsid w:val="001D1697"/>
  </w:style>
  <w:style w:type="character" w:customStyle="1" w:styleId="31">
    <w:name w:val="Основной текст 3 Знак"/>
    <w:link w:val="32"/>
    <w:locked/>
    <w:rsid w:val="001D1697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1D1697"/>
    <w:pPr>
      <w:spacing w:after="120" w:line="240" w:lineRule="auto"/>
      <w:jc w:val="center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1D1697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1D1697"/>
    <w:rPr>
      <w:rFonts w:ascii="Calibri" w:eastAsia="Calibri" w:hAnsi="Calibri"/>
    </w:rPr>
  </w:style>
  <w:style w:type="paragraph" w:styleId="22">
    <w:name w:val="Body Text Indent 2"/>
    <w:basedOn w:val="a0"/>
    <w:link w:val="21"/>
    <w:rsid w:val="001D1697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uiPriority w:val="99"/>
    <w:semiHidden/>
    <w:rsid w:val="001D1697"/>
  </w:style>
  <w:style w:type="character" w:customStyle="1" w:styleId="15">
    <w:name w:val="Обычный Знак1"/>
    <w:link w:val="23"/>
    <w:locked/>
    <w:rsid w:val="001D1697"/>
    <w:rPr>
      <w:sz w:val="28"/>
      <w:szCs w:val="28"/>
      <w:lang w:eastAsia="ru-RU"/>
    </w:rPr>
  </w:style>
  <w:style w:type="paragraph" w:customStyle="1" w:styleId="23">
    <w:name w:val="Обычный2"/>
    <w:link w:val="15"/>
    <w:rsid w:val="001D1697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0"/>
    <w:link w:val="ac"/>
    <w:rsid w:val="001D169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9"/>
    <w:rsid w:val="001D1697"/>
    <w:rPr>
      <w:rFonts w:ascii="Calibri" w:eastAsia="Calibri" w:hAnsi="Calibri" w:cs="Times New Roman"/>
    </w:rPr>
  </w:style>
  <w:style w:type="character" w:styleId="ad">
    <w:name w:val="Hyperlink"/>
    <w:rsid w:val="001D1697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1D1697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1D1697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1D1697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0"/>
    <w:link w:val="af"/>
    <w:qFormat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rsid w:val="001D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semiHidden/>
    <w:rsid w:val="001D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semiHidden/>
    <w:rsid w:val="001D1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D1697"/>
    <w:rPr>
      <w:vertAlign w:val="superscript"/>
    </w:rPr>
  </w:style>
  <w:style w:type="paragraph" w:styleId="af3">
    <w:name w:val="footer"/>
    <w:basedOn w:val="a0"/>
    <w:link w:val="af4"/>
    <w:rsid w:val="001D169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1"/>
    <w:link w:val="af3"/>
    <w:rsid w:val="001D1697"/>
    <w:rPr>
      <w:rFonts w:ascii="Calibri" w:eastAsia="Calibri" w:hAnsi="Calibri" w:cs="Times New Roman"/>
    </w:rPr>
  </w:style>
  <w:style w:type="character" w:styleId="af5">
    <w:name w:val="page number"/>
    <w:basedOn w:val="a1"/>
    <w:rsid w:val="001D1697"/>
  </w:style>
  <w:style w:type="table" w:styleId="af6">
    <w:name w:val="Table Grid"/>
    <w:basedOn w:val="a2"/>
    <w:rsid w:val="001D1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rsid w:val="001D169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1"/>
    <w:link w:val="af7"/>
    <w:rsid w:val="001D1697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1D1697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1D1697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9">
    <w:name w:val="ГРАД Основной текст Знак Знак"/>
    <w:link w:val="afa"/>
    <w:locked/>
    <w:rsid w:val="001D1697"/>
    <w:rPr>
      <w:b/>
      <w:bCs/>
      <w:color w:val="000000"/>
      <w:spacing w:val="4"/>
      <w:sz w:val="24"/>
      <w:szCs w:val="24"/>
      <w:lang w:eastAsia="ru-RU"/>
    </w:rPr>
  </w:style>
  <w:style w:type="paragraph" w:customStyle="1" w:styleId="afa">
    <w:name w:val="ГРАД Основной текст"/>
    <w:basedOn w:val="a0"/>
    <w:link w:val="af9"/>
    <w:autoRedefine/>
    <w:rsid w:val="001D1697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1D1697"/>
    <w:pPr>
      <w:keepNext w:val="0"/>
      <w:pageBreakBefore/>
      <w:numPr>
        <w:numId w:val="6"/>
      </w:numPr>
      <w:spacing w:before="120" w:after="360" w:line="360" w:lineRule="auto"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rsid w:val="001D1697"/>
    <w:pPr>
      <w:numPr>
        <w:ilvl w:val="1"/>
        <w:numId w:val="6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1D1697"/>
    <w:pPr>
      <w:keepLines w:val="0"/>
      <w:numPr>
        <w:ilvl w:val="2"/>
        <w:numId w:val="6"/>
      </w:numPr>
      <w:spacing w:before="120" w:after="120" w:line="360" w:lineRule="auto"/>
      <w:jc w:val="both"/>
    </w:pPr>
    <w:rPr>
      <w:rFonts w:ascii="Times New Roman" w:eastAsia="Times New Roman" w:hAnsi="Times New Roman" w:cs="Arial"/>
      <w:color w:val="auto"/>
      <w:sz w:val="24"/>
      <w:szCs w:val="26"/>
      <w:lang w:eastAsia="ru-RU"/>
    </w:rPr>
  </w:style>
  <w:style w:type="paragraph" w:customStyle="1" w:styleId="a">
    <w:name w:val="ГРАД Список маркированный"/>
    <w:basedOn w:val="afb"/>
    <w:autoRedefine/>
    <w:rsid w:val="001D1697"/>
    <w:pPr>
      <w:numPr>
        <w:numId w:val="7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Bullet"/>
    <w:basedOn w:val="a0"/>
    <w:rsid w:val="001D1697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1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0"/>
    <w:rsid w:val="001D1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1D1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1D1697"/>
    <w:rPr>
      <w:b/>
      <w:bCs/>
    </w:rPr>
  </w:style>
  <w:style w:type="paragraph" w:styleId="afe">
    <w:name w:val="Title"/>
    <w:basedOn w:val="a0"/>
    <w:link w:val="aff"/>
    <w:qFormat/>
    <w:rsid w:val="001D16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Название Знак"/>
    <w:basedOn w:val="a1"/>
    <w:link w:val="afe"/>
    <w:rsid w:val="001D169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0"/>
    <w:link w:val="34"/>
    <w:rsid w:val="001D16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D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_ГП"/>
    <w:basedOn w:val="a0"/>
    <w:next w:val="a0"/>
    <w:link w:val="18"/>
    <w:qFormat/>
    <w:rsid w:val="001D1697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8">
    <w:name w:val="Заголовок 1_ГП Знак"/>
    <w:link w:val="17"/>
    <w:rsid w:val="001D1697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0">
    <w:name w:val="Normal (Web)"/>
    <w:aliases w:val="Обычный (Web),Обычный (Web)1"/>
    <w:basedOn w:val="a0"/>
    <w:qFormat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1D16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basedOn w:val="a1"/>
    <w:uiPriority w:val="99"/>
    <w:semiHidden/>
    <w:unhideWhenUsed/>
    <w:rsid w:val="001D1697"/>
    <w:rPr>
      <w:color w:val="800080" w:themeColor="followedHyperlink"/>
      <w:u w:val="single"/>
    </w:rPr>
  </w:style>
  <w:style w:type="character" w:customStyle="1" w:styleId="311">
    <w:name w:val="Заголовок 3 Знак1"/>
    <w:aliases w:val="Знак3 Знак2,Знак3 Знак Знак1"/>
    <w:basedOn w:val="a1"/>
    <w:semiHidden/>
    <w:rsid w:val="001D16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9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1"/>
    <w:semiHidden/>
    <w:rsid w:val="001D1697"/>
    <w:rPr>
      <w:sz w:val="20"/>
      <w:szCs w:val="20"/>
    </w:rPr>
  </w:style>
  <w:style w:type="character" w:customStyle="1" w:styleId="1a">
    <w:name w:val="Подзаголовок Знак1"/>
    <w:basedOn w:val="a1"/>
    <w:rsid w:val="001D1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ижний колонтитул Знак1"/>
    <w:basedOn w:val="a1"/>
    <w:semiHidden/>
    <w:rsid w:val="001D1697"/>
  </w:style>
  <w:style w:type="character" w:customStyle="1" w:styleId="1c">
    <w:name w:val="Верхний колонтитул Знак1"/>
    <w:basedOn w:val="a1"/>
    <w:semiHidden/>
    <w:rsid w:val="001D1697"/>
  </w:style>
  <w:style w:type="character" w:customStyle="1" w:styleId="1d">
    <w:name w:val="Текст выноски Знак1"/>
    <w:basedOn w:val="a1"/>
    <w:semiHidden/>
    <w:rsid w:val="001D1697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1"/>
    <w:rsid w:val="001D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2">
    <w:name w:val="Основной текст с отступом 3 Знак1"/>
    <w:basedOn w:val="a1"/>
    <w:semiHidden/>
    <w:rsid w:val="001D1697"/>
    <w:rPr>
      <w:sz w:val="16"/>
      <w:szCs w:val="16"/>
    </w:rPr>
  </w:style>
  <w:style w:type="paragraph" w:customStyle="1" w:styleId="p1">
    <w:name w:val="p1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1"/>
    <w:rsid w:val="001D1697"/>
  </w:style>
  <w:style w:type="paragraph" w:customStyle="1" w:styleId="p3">
    <w:name w:val="p3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1697"/>
  </w:style>
  <w:style w:type="paragraph" w:customStyle="1" w:styleId="p4">
    <w:name w:val="p4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D1697"/>
  </w:style>
  <w:style w:type="paragraph" w:customStyle="1" w:styleId="p7">
    <w:name w:val="p7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rsid w:val="001D16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D1697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aliases w:val=" Знак3, Знак3 Знак,Знак3,Знак3 Знак"/>
    <w:basedOn w:val="a0"/>
    <w:next w:val="a0"/>
    <w:link w:val="30"/>
    <w:unhideWhenUsed/>
    <w:qFormat/>
    <w:rsid w:val="001D1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1D1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D169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1D1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qFormat/>
    <w:rsid w:val="001D169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1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D1697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0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D1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rsid w:val="001D16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1"/>
    <w:rsid w:val="001D1697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1"/>
    <w:rsid w:val="001D16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0"/>
    <w:rsid w:val="001D1697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D1697"/>
  </w:style>
  <w:style w:type="paragraph" w:styleId="a7">
    <w:name w:val="caption"/>
    <w:basedOn w:val="a0"/>
    <w:next w:val="a0"/>
    <w:qFormat/>
    <w:rsid w:val="001D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"/>
    <w:aliases w:val="List Char"/>
    <w:basedOn w:val="a9"/>
    <w:rsid w:val="001D1697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a">
    <w:name w:val="Основной текст с отступом Знак"/>
    <w:link w:val="ab"/>
    <w:locked/>
    <w:rsid w:val="001D1697"/>
    <w:rPr>
      <w:rFonts w:ascii="Calibri" w:eastAsia="Calibri" w:hAnsi="Calibri"/>
    </w:rPr>
  </w:style>
  <w:style w:type="paragraph" w:styleId="ab">
    <w:name w:val="Body Text Indent"/>
    <w:basedOn w:val="a0"/>
    <w:link w:val="aa"/>
    <w:rsid w:val="001D1697"/>
    <w:pPr>
      <w:spacing w:after="120" w:line="240" w:lineRule="auto"/>
      <w:ind w:left="283"/>
      <w:jc w:val="center"/>
    </w:pPr>
    <w:rPr>
      <w:rFonts w:ascii="Calibri" w:eastAsia="Calibri" w:hAnsi="Calibri"/>
    </w:rPr>
  </w:style>
  <w:style w:type="character" w:customStyle="1" w:styleId="14">
    <w:name w:val="Основной текст с отступом Знак1"/>
    <w:basedOn w:val="a1"/>
    <w:uiPriority w:val="99"/>
    <w:semiHidden/>
    <w:rsid w:val="001D1697"/>
  </w:style>
  <w:style w:type="character" w:customStyle="1" w:styleId="31">
    <w:name w:val="Основной текст 3 Знак"/>
    <w:link w:val="32"/>
    <w:locked/>
    <w:rsid w:val="001D1697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1D1697"/>
    <w:pPr>
      <w:spacing w:after="120" w:line="240" w:lineRule="auto"/>
      <w:jc w:val="center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1D1697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1D1697"/>
    <w:rPr>
      <w:rFonts w:ascii="Calibri" w:eastAsia="Calibri" w:hAnsi="Calibri"/>
    </w:rPr>
  </w:style>
  <w:style w:type="paragraph" w:styleId="22">
    <w:name w:val="Body Text Indent 2"/>
    <w:basedOn w:val="a0"/>
    <w:link w:val="21"/>
    <w:rsid w:val="001D1697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uiPriority w:val="99"/>
    <w:semiHidden/>
    <w:rsid w:val="001D1697"/>
  </w:style>
  <w:style w:type="character" w:customStyle="1" w:styleId="15">
    <w:name w:val="Обычный Знак1"/>
    <w:link w:val="23"/>
    <w:locked/>
    <w:rsid w:val="001D1697"/>
    <w:rPr>
      <w:sz w:val="28"/>
      <w:szCs w:val="28"/>
      <w:lang w:eastAsia="ru-RU"/>
    </w:rPr>
  </w:style>
  <w:style w:type="paragraph" w:customStyle="1" w:styleId="23">
    <w:name w:val="Обычный2"/>
    <w:link w:val="15"/>
    <w:rsid w:val="001D1697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1D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0"/>
    <w:link w:val="ac"/>
    <w:rsid w:val="001D169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9"/>
    <w:rsid w:val="001D1697"/>
    <w:rPr>
      <w:rFonts w:ascii="Calibri" w:eastAsia="Calibri" w:hAnsi="Calibri" w:cs="Times New Roman"/>
    </w:rPr>
  </w:style>
  <w:style w:type="character" w:styleId="ad">
    <w:name w:val="Hyperlink"/>
    <w:rsid w:val="001D1697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1D1697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1D1697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1D1697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0"/>
    <w:link w:val="af"/>
    <w:qFormat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rsid w:val="001D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semiHidden/>
    <w:rsid w:val="001D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semiHidden/>
    <w:rsid w:val="001D1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D1697"/>
    <w:rPr>
      <w:vertAlign w:val="superscript"/>
    </w:rPr>
  </w:style>
  <w:style w:type="paragraph" w:styleId="af3">
    <w:name w:val="footer"/>
    <w:basedOn w:val="a0"/>
    <w:link w:val="af4"/>
    <w:rsid w:val="001D169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1"/>
    <w:link w:val="af3"/>
    <w:rsid w:val="001D1697"/>
    <w:rPr>
      <w:rFonts w:ascii="Calibri" w:eastAsia="Calibri" w:hAnsi="Calibri" w:cs="Times New Roman"/>
    </w:rPr>
  </w:style>
  <w:style w:type="character" w:styleId="af5">
    <w:name w:val="page number"/>
    <w:basedOn w:val="a1"/>
    <w:rsid w:val="001D1697"/>
  </w:style>
  <w:style w:type="table" w:styleId="af6">
    <w:name w:val="Table Grid"/>
    <w:basedOn w:val="a2"/>
    <w:rsid w:val="001D1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rsid w:val="001D169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1"/>
    <w:link w:val="af7"/>
    <w:rsid w:val="001D1697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1D1697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1D1697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9">
    <w:name w:val="ГРАД Основной текст Знак Знак"/>
    <w:link w:val="afa"/>
    <w:locked/>
    <w:rsid w:val="001D1697"/>
    <w:rPr>
      <w:b/>
      <w:bCs/>
      <w:color w:val="000000"/>
      <w:spacing w:val="4"/>
      <w:sz w:val="24"/>
      <w:szCs w:val="24"/>
      <w:lang w:eastAsia="ru-RU"/>
    </w:rPr>
  </w:style>
  <w:style w:type="paragraph" w:customStyle="1" w:styleId="afa">
    <w:name w:val="ГРАД Основной текст"/>
    <w:basedOn w:val="a0"/>
    <w:link w:val="af9"/>
    <w:autoRedefine/>
    <w:rsid w:val="001D1697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1D1697"/>
    <w:pPr>
      <w:keepNext w:val="0"/>
      <w:pageBreakBefore/>
      <w:numPr>
        <w:numId w:val="6"/>
      </w:numPr>
      <w:spacing w:before="120" w:after="360" w:line="360" w:lineRule="auto"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rsid w:val="001D1697"/>
    <w:pPr>
      <w:numPr>
        <w:ilvl w:val="1"/>
        <w:numId w:val="6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1D1697"/>
    <w:pPr>
      <w:keepLines w:val="0"/>
      <w:numPr>
        <w:ilvl w:val="2"/>
        <w:numId w:val="6"/>
      </w:numPr>
      <w:spacing w:before="120" w:after="120" w:line="360" w:lineRule="auto"/>
      <w:jc w:val="both"/>
    </w:pPr>
    <w:rPr>
      <w:rFonts w:ascii="Times New Roman" w:eastAsia="Times New Roman" w:hAnsi="Times New Roman" w:cs="Arial"/>
      <w:color w:val="auto"/>
      <w:sz w:val="24"/>
      <w:szCs w:val="26"/>
      <w:lang w:eastAsia="ru-RU"/>
    </w:rPr>
  </w:style>
  <w:style w:type="paragraph" w:customStyle="1" w:styleId="a">
    <w:name w:val="ГРАД Список маркированный"/>
    <w:basedOn w:val="afb"/>
    <w:autoRedefine/>
    <w:rsid w:val="001D1697"/>
    <w:pPr>
      <w:numPr>
        <w:numId w:val="7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Bullet"/>
    <w:basedOn w:val="a0"/>
    <w:rsid w:val="001D1697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1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0"/>
    <w:rsid w:val="001D1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1D1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1D1697"/>
    <w:rPr>
      <w:b/>
      <w:bCs/>
    </w:rPr>
  </w:style>
  <w:style w:type="paragraph" w:styleId="afe">
    <w:name w:val="Title"/>
    <w:basedOn w:val="a0"/>
    <w:link w:val="aff"/>
    <w:qFormat/>
    <w:rsid w:val="001D16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Название Знак"/>
    <w:basedOn w:val="a1"/>
    <w:link w:val="afe"/>
    <w:rsid w:val="001D169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0"/>
    <w:link w:val="34"/>
    <w:rsid w:val="001D16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D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_ГП"/>
    <w:basedOn w:val="a0"/>
    <w:next w:val="a0"/>
    <w:link w:val="18"/>
    <w:qFormat/>
    <w:rsid w:val="001D1697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8">
    <w:name w:val="Заголовок 1_ГП Знак"/>
    <w:link w:val="17"/>
    <w:rsid w:val="001D1697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0">
    <w:name w:val="Normal (Web)"/>
    <w:aliases w:val="Обычный (Web),Обычный (Web)1"/>
    <w:basedOn w:val="a0"/>
    <w:qFormat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1D16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basedOn w:val="a1"/>
    <w:uiPriority w:val="99"/>
    <w:semiHidden/>
    <w:unhideWhenUsed/>
    <w:rsid w:val="001D1697"/>
    <w:rPr>
      <w:color w:val="800080" w:themeColor="followedHyperlink"/>
      <w:u w:val="single"/>
    </w:rPr>
  </w:style>
  <w:style w:type="character" w:customStyle="1" w:styleId="311">
    <w:name w:val="Заголовок 3 Знак1"/>
    <w:aliases w:val="Знак3 Знак2,Знак3 Знак Знак1"/>
    <w:basedOn w:val="a1"/>
    <w:semiHidden/>
    <w:rsid w:val="001D16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9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1"/>
    <w:semiHidden/>
    <w:rsid w:val="001D1697"/>
    <w:rPr>
      <w:sz w:val="20"/>
      <w:szCs w:val="20"/>
    </w:rPr>
  </w:style>
  <w:style w:type="character" w:customStyle="1" w:styleId="1a">
    <w:name w:val="Подзаголовок Знак1"/>
    <w:basedOn w:val="a1"/>
    <w:rsid w:val="001D1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ижний колонтитул Знак1"/>
    <w:basedOn w:val="a1"/>
    <w:semiHidden/>
    <w:rsid w:val="001D1697"/>
  </w:style>
  <w:style w:type="character" w:customStyle="1" w:styleId="1c">
    <w:name w:val="Верхний колонтитул Знак1"/>
    <w:basedOn w:val="a1"/>
    <w:semiHidden/>
    <w:rsid w:val="001D1697"/>
  </w:style>
  <w:style w:type="character" w:customStyle="1" w:styleId="1d">
    <w:name w:val="Текст выноски Знак1"/>
    <w:basedOn w:val="a1"/>
    <w:semiHidden/>
    <w:rsid w:val="001D1697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1"/>
    <w:rsid w:val="001D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2">
    <w:name w:val="Основной текст с отступом 3 Знак1"/>
    <w:basedOn w:val="a1"/>
    <w:semiHidden/>
    <w:rsid w:val="001D1697"/>
    <w:rPr>
      <w:sz w:val="16"/>
      <w:szCs w:val="16"/>
    </w:rPr>
  </w:style>
  <w:style w:type="paragraph" w:customStyle="1" w:styleId="p1">
    <w:name w:val="p1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1"/>
    <w:rsid w:val="001D1697"/>
  </w:style>
  <w:style w:type="paragraph" w:customStyle="1" w:styleId="p3">
    <w:name w:val="p3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1697"/>
  </w:style>
  <w:style w:type="paragraph" w:customStyle="1" w:styleId="p4">
    <w:name w:val="p4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D1697"/>
  </w:style>
  <w:style w:type="paragraph" w:customStyle="1" w:styleId="p7">
    <w:name w:val="p7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1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2018-02-09T00:50:00Z</cp:lastPrinted>
  <dcterms:created xsi:type="dcterms:W3CDTF">2017-06-29T01:33:00Z</dcterms:created>
  <dcterms:modified xsi:type="dcterms:W3CDTF">2018-02-09T00:52:00Z</dcterms:modified>
</cp:coreProperties>
</file>