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27.12.2019г. №</w:t>
      </w:r>
      <w:r>
        <w:rPr>
          <w:rFonts w:ascii="Arial" w:eastAsia="Times New Roman" w:hAnsi="Arial" w:cs="Arial"/>
          <w:b/>
          <w:sz w:val="32"/>
          <w:szCs w:val="32"/>
          <w:lang w:eastAsia="ru-RU"/>
        </w:rPr>
        <w:t>61</w:t>
      </w:r>
    </w:p>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РОССИЙСКАЯ ФЕДЕРАЦИЯ</w:t>
      </w:r>
    </w:p>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ИРКУТСКАЯ ОБЛАСТЬ</w:t>
      </w:r>
    </w:p>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БАЯНДАЕВСКИЙ МУНИЦИПАЛЬНЫЙ РАЙОН</w:t>
      </w:r>
    </w:p>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МУНИЦИПАЛЬНОЕ ОБРАЗОВАНИЕ «</w:t>
      </w:r>
      <w:r>
        <w:rPr>
          <w:rFonts w:ascii="Arial" w:eastAsia="Times New Roman" w:hAnsi="Arial" w:cs="Arial"/>
          <w:b/>
          <w:sz w:val="32"/>
          <w:szCs w:val="32"/>
          <w:lang w:eastAsia="ru-RU"/>
        </w:rPr>
        <w:t>КЫРМА</w:t>
      </w:r>
      <w:r w:rsidRPr="00366C3B">
        <w:rPr>
          <w:rFonts w:ascii="Arial" w:eastAsia="Times New Roman" w:hAnsi="Arial" w:cs="Arial"/>
          <w:b/>
          <w:sz w:val="32"/>
          <w:szCs w:val="32"/>
          <w:lang w:eastAsia="ru-RU"/>
        </w:rPr>
        <w:t>»</w:t>
      </w:r>
    </w:p>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АДМИНИСТРАЦИЯ</w:t>
      </w:r>
    </w:p>
    <w:p w:rsidR="00366C3B" w:rsidRPr="00366C3B" w:rsidRDefault="00366C3B" w:rsidP="00366C3B">
      <w:pPr>
        <w:spacing w:after="0" w:line="240" w:lineRule="auto"/>
        <w:jc w:val="center"/>
        <w:rPr>
          <w:rFonts w:ascii="Arial" w:eastAsia="Times New Roman" w:hAnsi="Arial" w:cs="Arial"/>
          <w:b/>
          <w:sz w:val="32"/>
          <w:szCs w:val="32"/>
          <w:lang w:eastAsia="ru-RU"/>
        </w:rPr>
      </w:pPr>
      <w:r w:rsidRPr="00366C3B">
        <w:rPr>
          <w:rFonts w:ascii="Arial" w:eastAsia="Times New Roman" w:hAnsi="Arial" w:cs="Arial"/>
          <w:b/>
          <w:sz w:val="32"/>
          <w:szCs w:val="32"/>
          <w:lang w:eastAsia="ru-RU"/>
        </w:rPr>
        <w:t>ПОСТАНОВЛЕНИЕ</w:t>
      </w:r>
    </w:p>
    <w:p w:rsidR="00366C3B" w:rsidRPr="00366C3B" w:rsidRDefault="00366C3B" w:rsidP="00366C3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66C3B" w:rsidRPr="00366C3B" w:rsidRDefault="00366C3B" w:rsidP="00366C3B">
      <w:pPr>
        <w:autoSpaceDE w:val="0"/>
        <w:autoSpaceDN w:val="0"/>
        <w:adjustRightInd w:val="0"/>
        <w:spacing w:after="0" w:line="240" w:lineRule="auto"/>
        <w:jc w:val="center"/>
        <w:rPr>
          <w:rFonts w:ascii="Arial" w:eastAsia="Times New Roman" w:hAnsi="Arial" w:cs="Arial"/>
          <w:b/>
          <w:bCs/>
          <w:sz w:val="32"/>
          <w:szCs w:val="32"/>
          <w:lang w:eastAsia="ru-RU"/>
        </w:rPr>
      </w:pPr>
      <w:r w:rsidRPr="00366C3B">
        <w:rPr>
          <w:rFonts w:ascii="Arial" w:eastAsia="Times New Roman" w:hAnsi="Arial" w:cs="Arial"/>
          <w:b/>
          <w:bCs/>
          <w:sz w:val="32"/>
          <w:szCs w:val="32"/>
          <w:lang w:eastAsia="ru-RU"/>
        </w:rPr>
        <w:t xml:space="preserve">ОБ УТВЕРЖДЕНИИ ПОРЯДКА </w:t>
      </w:r>
      <w:r w:rsidRPr="00366C3B">
        <w:rPr>
          <w:rFonts w:ascii="Arial" w:eastAsia="Times New Roman" w:hAnsi="Arial" w:cs="Arial"/>
          <w:b/>
          <w:bCs/>
          <w:sz w:val="32"/>
          <w:szCs w:val="32"/>
          <w:lang w:val="tt-RU" w:eastAsia="ru-RU"/>
        </w:rPr>
        <w:t>ДЕТАЛИЗАЦИИ ФИНАНСОВОЙ ОТЧЕТНОСТИ СЕЛЬСКОГО ПОСЕЛЕНИЯ МУНИЦИПАЛЬНОГО ОБРАЗОВАНИЯ</w:t>
      </w:r>
      <w:r w:rsidRPr="00366C3B">
        <w:rPr>
          <w:rFonts w:ascii="Arial" w:eastAsia="Times New Roman" w:hAnsi="Arial" w:cs="Arial"/>
          <w:b/>
          <w:bCs/>
          <w:sz w:val="32"/>
          <w:szCs w:val="32"/>
          <w:lang w:eastAsia="ru-RU"/>
        </w:rPr>
        <w:t xml:space="preserve"> «</w:t>
      </w:r>
      <w:r>
        <w:rPr>
          <w:rFonts w:ascii="Arial" w:eastAsia="Times New Roman" w:hAnsi="Arial" w:cs="Arial"/>
          <w:b/>
          <w:bCs/>
          <w:sz w:val="32"/>
          <w:szCs w:val="32"/>
          <w:lang w:eastAsia="ru-RU"/>
        </w:rPr>
        <w:t>КЫРМА</w:t>
      </w:r>
      <w:r w:rsidRPr="00366C3B">
        <w:rPr>
          <w:rFonts w:ascii="Arial" w:eastAsia="Times New Roman" w:hAnsi="Arial" w:cs="Arial"/>
          <w:b/>
          <w:bCs/>
          <w:sz w:val="32"/>
          <w:szCs w:val="32"/>
          <w:lang w:eastAsia="ru-RU"/>
        </w:rPr>
        <w:t>»</w:t>
      </w:r>
    </w:p>
    <w:p w:rsidR="00366C3B" w:rsidRPr="00366C3B" w:rsidRDefault="00366C3B" w:rsidP="00366C3B">
      <w:pPr>
        <w:autoSpaceDE w:val="0"/>
        <w:autoSpaceDN w:val="0"/>
        <w:adjustRightInd w:val="0"/>
        <w:spacing w:after="0" w:line="240" w:lineRule="auto"/>
        <w:jc w:val="center"/>
        <w:rPr>
          <w:rFonts w:ascii="Arial" w:eastAsia="Times New Roman" w:hAnsi="Arial" w:cs="Arial"/>
          <w:b/>
          <w:bCs/>
          <w:sz w:val="32"/>
          <w:szCs w:val="32"/>
          <w:lang w:eastAsia="ru-RU"/>
        </w:rPr>
      </w:pP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6C3B">
        <w:rPr>
          <w:rFonts w:ascii="Arial" w:eastAsia="Times New Roman" w:hAnsi="Arial" w:cs="Arial"/>
          <w:bCs/>
          <w:sz w:val="24"/>
          <w:szCs w:val="24"/>
          <w:lang w:eastAsia="ru-RU"/>
        </w:rPr>
        <w:t>В соответствии со статьями 165 и 264 Бюджетного кодекса Российской Федерации, администрация муниципального образования</w:t>
      </w: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66C3B" w:rsidRPr="00366C3B" w:rsidRDefault="00366C3B" w:rsidP="00366C3B">
      <w:pPr>
        <w:autoSpaceDE w:val="0"/>
        <w:autoSpaceDN w:val="0"/>
        <w:adjustRightInd w:val="0"/>
        <w:spacing w:after="0" w:line="240" w:lineRule="auto"/>
        <w:jc w:val="center"/>
        <w:rPr>
          <w:rFonts w:ascii="Arial" w:eastAsia="Times New Roman" w:hAnsi="Arial" w:cs="Arial"/>
          <w:b/>
          <w:bCs/>
          <w:sz w:val="30"/>
          <w:szCs w:val="30"/>
          <w:lang w:eastAsia="ru-RU"/>
        </w:rPr>
      </w:pPr>
      <w:r w:rsidRPr="00366C3B">
        <w:rPr>
          <w:rFonts w:ascii="Arial" w:eastAsia="Times New Roman" w:hAnsi="Arial" w:cs="Arial"/>
          <w:b/>
          <w:bCs/>
          <w:sz w:val="30"/>
          <w:szCs w:val="30"/>
          <w:lang w:eastAsia="ru-RU"/>
        </w:rPr>
        <w:t>ПОСТАНОВЛЯЕТ:</w:t>
      </w: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6C3B">
        <w:rPr>
          <w:rFonts w:ascii="Arial" w:eastAsia="Times New Roman" w:hAnsi="Arial" w:cs="Arial"/>
          <w:bCs/>
          <w:sz w:val="24"/>
          <w:szCs w:val="24"/>
          <w:lang w:eastAsia="ru-RU"/>
        </w:rPr>
        <w:t>1. Утвердить прилагаемый Порядок детализации финансовой отчетности МО «</w:t>
      </w:r>
      <w:proofErr w:type="spellStart"/>
      <w:r>
        <w:rPr>
          <w:rFonts w:ascii="Arial" w:eastAsia="Times New Roman" w:hAnsi="Arial" w:cs="Arial"/>
          <w:bCs/>
          <w:sz w:val="24"/>
          <w:szCs w:val="24"/>
          <w:lang w:eastAsia="ru-RU"/>
        </w:rPr>
        <w:t>Кырма</w:t>
      </w:r>
      <w:proofErr w:type="spellEnd"/>
      <w:r w:rsidRPr="00366C3B">
        <w:rPr>
          <w:rFonts w:ascii="Arial" w:eastAsia="Times New Roman" w:hAnsi="Arial" w:cs="Arial"/>
          <w:bCs/>
          <w:sz w:val="24"/>
          <w:szCs w:val="24"/>
          <w:lang w:eastAsia="ru-RU"/>
        </w:rPr>
        <w:t>».</w:t>
      </w: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6C3B">
        <w:rPr>
          <w:rFonts w:ascii="Arial" w:eastAsia="Times New Roman" w:hAnsi="Arial" w:cs="Arial"/>
          <w:bCs/>
          <w:sz w:val="24"/>
          <w:szCs w:val="24"/>
          <w:lang w:eastAsia="ru-RU"/>
        </w:rPr>
        <w:t>2. Настоящее постановление вступает в силу с 1 января 2020 года и применяется при составлении бюджетной отчетности, бухгалтерской (финансовой) отчетности МО «</w:t>
      </w:r>
      <w:proofErr w:type="spellStart"/>
      <w:r>
        <w:rPr>
          <w:rFonts w:ascii="Arial" w:eastAsia="Times New Roman" w:hAnsi="Arial" w:cs="Arial"/>
          <w:bCs/>
          <w:sz w:val="24"/>
          <w:szCs w:val="24"/>
          <w:lang w:eastAsia="ru-RU"/>
        </w:rPr>
        <w:t>Кырма</w:t>
      </w:r>
      <w:proofErr w:type="spellEnd"/>
      <w:r w:rsidRPr="00366C3B">
        <w:rPr>
          <w:rFonts w:ascii="Arial" w:eastAsia="Times New Roman" w:hAnsi="Arial" w:cs="Arial"/>
          <w:bCs/>
          <w:sz w:val="24"/>
          <w:szCs w:val="24"/>
          <w:lang w:eastAsia="ru-RU"/>
        </w:rPr>
        <w:t>», начиная с отчетности 2020 года.</w:t>
      </w: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6C3B">
        <w:rPr>
          <w:rFonts w:ascii="Arial" w:eastAsia="Times New Roman" w:hAnsi="Arial" w:cs="Arial"/>
          <w:bCs/>
          <w:sz w:val="24"/>
          <w:szCs w:val="24"/>
          <w:lang w:eastAsia="ru-RU"/>
        </w:rPr>
        <w:t xml:space="preserve">3. </w:t>
      </w:r>
      <w:proofErr w:type="gramStart"/>
      <w:r w:rsidRPr="00366C3B">
        <w:rPr>
          <w:rFonts w:ascii="Arial" w:eastAsia="Times New Roman" w:hAnsi="Arial" w:cs="Arial"/>
          <w:bCs/>
          <w:sz w:val="24"/>
          <w:szCs w:val="24"/>
          <w:lang w:eastAsia="ru-RU"/>
        </w:rPr>
        <w:t>Контроль за</w:t>
      </w:r>
      <w:proofErr w:type="gramEnd"/>
      <w:r w:rsidRPr="00366C3B">
        <w:rPr>
          <w:rFonts w:ascii="Arial" w:eastAsia="Times New Roman" w:hAnsi="Arial" w:cs="Arial"/>
          <w:bCs/>
          <w:sz w:val="24"/>
          <w:szCs w:val="24"/>
          <w:lang w:eastAsia="ru-RU"/>
        </w:rPr>
        <w:t xml:space="preserve"> исполнением настоящего постановления оставляю за собой.</w:t>
      </w: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66C3B" w:rsidRPr="00366C3B" w:rsidRDefault="00366C3B" w:rsidP="00366C3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Глава муниципального образования «</w:t>
      </w:r>
      <w:proofErr w:type="spellStart"/>
      <w:r>
        <w:rPr>
          <w:rFonts w:ascii="Arial" w:eastAsia="Times New Roman" w:hAnsi="Arial" w:cs="Arial"/>
          <w:sz w:val="24"/>
          <w:szCs w:val="24"/>
          <w:lang w:eastAsia="ru-RU"/>
        </w:rPr>
        <w:t>Кырма</w:t>
      </w:r>
      <w:proofErr w:type="spellEnd"/>
      <w:r w:rsidRPr="00366C3B">
        <w:rPr>
          <w:rFonts w:ascii="Arial" w:eastAsia="Times New Roman" w:hAnsi="Arial" w:cs="Arial"/>
          <w:sz w:val="24"/>
          <w:szCs w:val="24"/>
          <w:lang w:eastAsia="ru-RU"/>
        </w:rPr>
        <w:t>»</w:t>
      </w:r>
    </w:p>
    <w:p w:rsidR="00366C3B" w:rsidRDefault="00366C3B" w:rsidP="00366C3B">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В.Б.Хушеев</w:t>
      </w:r>
      <w:proofErr w:type="spellEnd"/>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Default="00366C3B" w:rsidP="00366C3B">
      <w:pPr>
        <w:spacing w:after="0" w:line="240" w:lineRule="auto"/>
        <w:jc w:val="both"/>
        <w:rPr>
          <w:rFonts w:ascii="Arial" w:eastAsia="Times New Roman" w:hAnsi="Arial" w:cs="Arial"/>
          <w:sz w:val="24"/>
          <w:szCs w:val="24"/>
          <w:lang w:eastAsia="ru-RU"/>
        </w:rPr>
      </w:pPr>
    </w:p>
    <w:p w:rsidR="00366C3B" w:rsidRPr="00366C3B" w:rsidRDefault="00366C3B" w:rsidP="00366C3B">
      <w:pPr>
        <w:spacing w:after="0" w:line="240" w:lineRule="auto"/>
        <w:jc w:val="both"/>
        <w:rPr>
          <w:rFonts w:ascii="Arial" w:eastAsia="Times New Roman" w:hAnsi="Arial" w:cs="Arial"/>
          <w:sz w:val="24"/>
          <w:szCs w:val="24"/>
          <w:lang w:eastAsia="ru-RU"/>
        </w:rPr>
      </w:pPr>
    </w:p>
    <w:p w:rsidR="00366C3B" w:rsidRPr="00366C3B" w:rsidRDefault="00366C3B" w:rsidP="00366C3B">
      <w:pPr>
        <w:autoSpaceDE w:val="0"/>
        <w:autoSpaceDN w:val="0"/>
        <w:adjustRightInd w:val="0"/>
        <w:spacing w:after="0" w:line="240" w:lineRule="auto"/>
        <w:jc w:val="both"/>
        <w:rPr>
          <w:rFonts w:ascii="Arial" w:eastAsia="Times New Roman" w:hAnsi="Arial" w:cs="Arial"/>
          <w:bCs/>
          <w:sz w:val="24"/>
          <w:szCs w:val="24"/>
          <w:lang w:eastAsia="ru-RU"/>
        </w:rPr>
      </w:pPr>
    </w:p>
    <w:p w:rsidR="00366C3B" w:rsidRPr="00366C3B" w:rsidRDefault="00366C3B" w:rsidP="00366C3B">
      <w:pPr>
        <w:spacing w:after="0" w:line="200" w:lineRule="atLeast"/>
        <w:ind w:left="426"/>
        <w:jc w:val="right"/>
        <w:rPr>
          <w:rFonts w:ascii="Courier New" w:eastAsia="Times New Roman" w:hAnsi="Courier New" w:cs="Courier New"/>
          <w:lang w:eastAsia="ru-RU"/>
        </w:rPr>
      </w:pPr>
      <w:r w:rsidRPr="00366C3B">
        <w:rPr>
          <w:rFonts w:ascii="Courier New" w:eastAsia="Times New Roman" w:hAnsi="Courier New" w:cs="Courier New"/>
          <w:lang w:eastAsia="ru-RU"/>
        </w:rPr>
        <w:lastRenderedPageBreak/>
        <w:t>Приложение 1</w:t>
      </w:r>
    </w:p>
    <w:p w:rsidR="00366C3B" w:rsidRPr="00366C3B" w:rsidRDefault="00366C3B" w:rsidP="00366C3B">
      <w:pPr>
        <w:spacing w:after="0" w:line="240" w:lineRule="auto"/>
        <w:jc w:val="right"/>
        <w:rPr>
          <w:rFonts w:ascii="Courier New" w:eastAsia="Times New Roman" w:hAnsi="Courier New" w:cs="Courier New"/>
          <w:lang w:eastAsia="ru-RU"/>
        </w:rPr>
      </w:pPr>
      <w:r w:rsidRPr="00366C3B">
        <w:rPr>
          <w:rFonts w:ascii="Courier New" w:eastAsia="Times New Roman" w:hAnsi="Courier New" w:cs="Courier New"/>
          <w:lang w:eastAsia="ru-RU"/>
        </w:rPr>
        <w:t xml:space="preserve">                к Постановлению</w:t>
      </w:r>
    </w:p>
    <w:p w:rsidR="00366C3B" w:rsidRPr="00366C3B" w:rsidRDefault="00366C3B" w:rsidP="00366C3B">
      <w:pPr>
        <w:widowControl w:val="0"/>
        <w:autoSpaceDE w:val="0"/>
        <w:autoSpaceDN w:val="0"/>
        <w:spacing w:after="0" w:line="240" w:lineRule="auto"/>
        <w:jc w:val="right"/>
        <w:rPr>
          <w:rFonts w:ascii="Arial" w:eastAsia="Arial Unicode MS" w:hAnsi="Arial" w:cs="Arial"/>
          <w:sz w:val="24"/>
          <w:szCs w:val="24"/>
          <w:lang w:eastAsia="ru-RU"/>
        </w:rPr>
      </w:pPr>
      <w:r w:rsidRPr="00366C3B">
        <w:rPr>
          <w:rFonts w:ascii="Courier New" w:eastAsia="Arial Unicode MS" w:hAnsi="Courier New" w:cs="Courier New"/>
          <w:lang w:eastAsia="ru-RU"/>
        </w:rPr>
        <w:t>от 27.12.2019г. №</w:t>
      </w:r>
      <w:r>
        <w:rPr>
          <w:rFonts w:ascii="Courier New" w:eastAsia="Arial Unicode MS" w:hAnsi="Courier New" w:cs="Courier New"/>
          <w:lang w:eastAsia="ru-RU"/>
        </w:rPr>
        <w:t>61</w:t>
      </w:r>
    </w:p>
    <w:p w:rsidR="00366C3B" w:rsidRPr="00366C3B" w:rsidRDefault="00366C3B" w:rsidP="00366C3B">
      <w:pPr>
        <w:autoSpaceDE w:val="0"/>
        <w:autoSpaceDN w:val="0"/>
        <w:adjustRightInd w:val="0"/>
        <w:spacing w:after="0" w:line="240" w:lineRule="auto"/>
        <w:jc w:val="right"/>
        <w:rPr>
          <w:rFonts w:ascii="Arial" w:eastAsia="Times New Roman" w:hAnsi="Arial" w:cs="Arial"/>
          <w:bCs/>
          <w:sz w:val="24"/>
          <w:szCs w:val="24"/>
          <w:lang w:eastAsia="ru-RU"/>
        </w:rPr>
      </w:pPr>
    </w:p>
    <w:p w:rsidR="00366C3B" w:rsidRPr="00366C3B" w:rsidRDefault="00366C3B" w:rsidP="00366C3B">
      <w:pPr>
        <w:autoSpaceDE w:val="0"/>
        <w:autoSpaceDN w:val="0"/>
        <w:adjustRightInd w:val="0"/>
        <w:spacing w:after="0" w:line="240" w:lineRule="auto"/>
        <w:jc w:val="center"/>
        <w:rPr>
          <w:rFonts w:ascii="Arial" w:eastAsia="Times New Roman" w:hAnsi="Arial" w:cs="Arial"/>
          <w:bCs/>
          <w:sz w:val="24"/>
          <w:szCs w:val="24"/>
          <w:lang w:eastAsia="ru-RU"/>
        </w:rPr>
      </w:pPr>
      <w:r w:rsidRPr="00366C3B">
        <w:rPr>
          <w:rFonts w:ascii="Arial" w:eastAsia="Times New Roman" w:hAnsi="Arial" w:cs="Arial"/>
          <w:bCs/>
          <w:sz w:val="24"/>
          <w:szCs w:val="24"/>
          <w:lang w:eastAsia="ru-RU"/>
        </w:rPr>
        <w:t>ПОРЯДОК ДЕТАЛИЗАЦИИ ФИНАНСОВОЙ ОТЧЕТНОСТИ МУНИЦИПАЛЬНОГО ОБРАЗОВАНИЯ «</w:t>
      </w:r>
      <w:r>
        <w:rPr>
          <w:rFonts w:ascii="Arial" w:eastAsia="Times New Roman" w:hAnsi="Arial" w:cs="Arial"/>
          <w:bCs/>
          <w:sz w:val="24"/>
          <w:szCs w:val="24"/>
          <w:lang w:eastAsia="ru-RU"/>
        </w:rPr>
        <w:t>КЫРМА</w:t>
      </w:r>
      <w:r w:rsidRPr="00366C3B">
        <w:rPr>
          <w:rFonts w:ascii="Arial" w:eastAsia="Times New Roman" w:hAnsi="Arial" w:cs="Arial"/>
          <w:bCs/>
          <w:sz w:val="24"/>
          <w:szCs w:val="24"/>
          <w:lang w:eastAsia="ru-RU"/>
        </w:rPr>
        <w:t>»</w:t>
      </w:r>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val="en-US" w:eastAsia="ru-RU"/>
        </w:rPr>
        <w:t>I</w:t>
      </w:r>
      <w:r w:rsidRPr="00366C3B">
        <w:rPr>
          <w:rFonts w:ascii="Arial" w:eastAsia="Times New Roman" w:hAnsi="Arial" w:cs="Arial"/>
          <w:sz w:val="24"/>
          <w:szCs w:val="24"/>
          <w:lang w:eastAsia="ru-RU"/>
        </w:rPr>
        <w:t>. Общие положения</w:t>
      </w:r>
    </w:p>
    <w:p w:rsidR="00366C3B" w:rsidRPr="00366C3B" w:rsidRDefault="00366C3B" w:rsidP="00366C3B">
      <w:pPr>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Pr="00366C3B">
        <w:rPr>
          <w:rFonts w:ascii="Arial" w:eastAsia="Times New Roman" w:hAnsi="Arial" w:cs="Arial"/>
          <w:color w:val="000000"/>
          <w:sz w:val="24"/>
          <w:szCs w:val="24"/>
          <w:lang w:eastAsia="ru-RU"/>
        </w:rPr>
        <w:t>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w:t>
      </w:r>
      <w:proofErr w:type="gramEnd"/>
      <w:r w:rsidRPr="00366C3B">
        <w:rPr>
          <w:rFonts w:ascii="Arial" w:eastAsia="Times New Roman" w:hAnsi="Arial" w:cs="Arial"/>
          <w:color w:val="000000"/>
          <w:sz w:val="24"/>
          <w:szCs w:val="24"/>
          <w:lang w:eastAsia="ru-RU"/>
        </w:rPr>
        <w:t xml:space="preserve">),  бюджетная и бухгалтерская отчетность за 2020 год представляется в следующем составе. </w:t>
      </w:r>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eastAsia="ru-RU"/>
        </w:rPr>
        <w:t>II. Термины и их определения</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 Термины, определения которым даны в других нормативных правовых актах, регулирующих ведение бухгалтерского учета и составление бухгалтерской (</w:t>
      </w:r>
      <w:proofErr w:type="gramStart"/>
      <w:r w:rsidRPr="00366C3B">
        <w:rPr>
          <w:rFonts w:ascii="Arial" w:eastAsia="Times New Roman" w:hAnsi="Arial" w:cs="Arial"/>
          <w:sz w:val="24"/>
          <w:szCs w:val="24"/>
          <w:lang w:eastAsia="ru-RU"/>
        </w:rPr>
        <w:t xml:space="preserve">финансовой) </w:t>
      </w:r>
      <w:proofErr w:type="gramEnd"/>
      <w:r w:rsidRPr="00366C3B">
        <w:rPr>
          <w:rFonts w:ascii="Arial" w:eastAsia="Times New Roman" w:hAnsi="Arial" w:cs="Arial"/>
          <w:sz w:val="24"/>
          <w:szCs w:val="24"/>
          <w:lang w:eastAsia="ru-RU"/>
        </w:rPr>
        <w:t>отчетности, используются в настоящем Порядке  в том же значении, в каком они используются в этих нормативных правовых актах.</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 В настоящем Порядке используются следующие термины в указанных значениях.</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Бюджетная информация - бюджетные назначения исполнения бюджета и утвержденные показатели плана финансово-хозяйственной деятельности сельского поселения, иные плановые показатели деятельности сельского поселения на соответствующий год (далее - плановые назначения).</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Бюджетные назначения исполнения бюджета (далее - бюджетные назначения) включают:</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утвержденные плановые (прогнозные) показатели по доходам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утвержденные (доведенные) показатели бюджетных ассигнований, лимитов бюджетных обязательств;</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утвержденные плановые (прогнозные) показатели поступлений по источникам финансирования дефицита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г) утвержденные (доведенные) бюджетные ассигнования по выплатам источников финансирования дефицита бюджета.</w:t>
      </w:r>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eastAsia="ru-RU"/>
        </w:rPr>
        <w:t>III. Общие требования к раскрытию бюджетной информации в бухгалтерской (финансовой) отчетности</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3. Раскрытие бюджетной информации в бухгалтерской (финансовой) отчетности осуществляется в целях:</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lastRenderedPageBreak/>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мониторинга (анализа) результатов выполнения плана финансово-хозяйственной деятельности сельского поселения и результатов их выполнения;</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в) </w:t>
      </w:r>
      <w:proofErr w:type="gramStart"/>
      <w:r w:rsidRPr="00366C3B">
        <w:rPr>
          <w:rFonts w:ascii="Arial" w:eastAsia="Times New Roman" w:hAnsi="Arial" w:cs="Arial"/>
          <w:sz w:val="24"/>
          <w:szCs w:val="24"/>
          <w:lang w:eastAsia="ru-RU"/>
        </w:rPr>
        <w:t>контроля за</w:t>
      </w:r>
      <w:proofErr w:type="gramEnd"/>
      <w:r w:rsidRPr="00366C3B">
        <w:rPr>
          <w:rFonts w:ascii="Arial" w:eastAsia="Times New Roman" w:hAnsi="Arial" w:cs="Arial"/>
          <w:sz w:val="24"/>
          <w:szCs w:val="24"/>
          <w:lang w:eastAsia="ru-RU"/>
        </w:rPr>
        <w:t xml:space="preserve"> соблюдением бюджетного законодательства Российской Федерации.</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w:t>
      </w:r>
      <w:r>
        <w:rPr>
          <w:rFonts w:ascii="Arial" w:eastAsia="Times New Roman" w:hAnsi="Arial" w:cs="Arial"/>
          <w:noProof/>
          <w:sz w:val="24"/>
          <w:szCs w:val="24"/>
          <w:lang w:eastAsia="ru-RU"/>
        </w:rPr>
        <mc:AlternateContent>
          <mc:Choice Requires="wps">
            <w:drawing>
              <wp:inline distT="0" distB="0" distL="0" distR="0">
                <wp:extent cx="104775" cy="219075"/>
                <wp:effectExtent l="1270" t="0" r="0" b="1905"/>
                <wp:docPr id="2" name="Прямоугольник 2" descr="https://www.gosfinansy.ru/system/content/image/21/1/2703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www.gosfinansy.ru/system/content/image/21/1/2703559/"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MABj7wKAwAADQYAAA4AAAAAAAAAAAAAAAAALgIAAGRycy9lMm9Eb2Mu&#10;eG1sUEsBAi0AFAAGAAgAAAAhABK7BZvcAAAAAwEAAA8AAAAAAAAAAAAAAAAAZAUAAGRycy9kb3du&#10;cmV2LnhtbFBLBQYAAAAABAAEAPMAAABtBgAAAAA=&#10;" filled="f" stroked="f">
                <o:lock v:ext="edit" aspectratio="t"/>
                <w10:anchorlock/>
              </v:rect>
            </w:pict>
          </mc:Fallback>
        </mc:AlternateContent>
      </w:r>
      <w:r w:rsidRPr="00366C3B">
        <w:rPr>
          <w:rFonts w:ascii="Arial" w:eastAsia="Times New Roman" w:hAnsi="Arial" w:cs="Arial"/>
          <w:sz w:val="24"/>
          <w:szCs w:val="24"/>
          <w:lang w:eastAsia="ru-RU"/>
        </w:rPr>
        <w:t>.</w:t>
      </w:r>
    </w:p>
    <w:p w:rsidR="00366C3B" w:rsidRPr="00366C3B" w:rsidRDefault="00366C3B" w:rsidP="00366C3B">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inline distT="0" distB="0" distL="0" distR="0">
                <wp:extent cx="104775" cy="219075"/>
                <wp:effectExtent l="3810" t="0" r="0" b="1270"/>
                <wp:docPr id="1" name="Прямоугольник 1" descr="https://www.gosfinansy.ru/system/content/image/21/1/2703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www.gosfinansy.ru/system/content/image/21/1/2703559/"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31PYCAMAAA0GAAAOAAAAAAAAAAAAAAAAAC4CAABkcnMvZTJvRG9jLnht&#10;bFBLAQItABQABgAIAAAAIQASuwWb3AAAAAMBAAAPAAAAAAAAAAAAAAAAAGIFAABkcnMvZG93bnJl&#10;di54bWxQSwUGAAAAAAQABADzAAAAawYAAAAA&#10;" filled="f" stroked="f">
                <o:lock v:ext="edit" aspectratio="t"/>
                <w10:anchorlock/>
              </v:rect>
            </w:pict>
          </mc:Fallback>
        </mc:AlternateContent>
      </w:r>
      <w:hyperlink r:id="rId5" w:anchor="/document/99/902271090/XA00LUO2M6/" w:history="1">
        <w:r w:rsidRPr="00366C3B">
          <w:rPr>
            <w:rFonts w:ascii="Arial" w:eastAsia="Arial Unicode MS" w:hAnsi="Arial" w:cs="Arial"/>
            <w:color w:val="000000"/>
            <w:sz w:val="24"/>
            <w:szCs w:val="24"/>
            <w:u w:val="single"/>
            <w:lang w:eastAsia="ru-RU"/>
          </w:rPr>
          <w:t>Приказ № 33н</w:t>
        </w:r>
      </w:hyperlink>
      <w:r w:rsidRPr="00366C3B">
        <w:rPr>
          <w:rFonts w:ascii="Arial" w:eastAsia="Times New Roman" w:hAnsi="Arial" w:cs="Arial"/>
          <w:color w:val="000000"/>
          <w:sz w:val="24"/>
          <w:szCs w:val="24"/>
          <w:lang w:eastAsia="ru-RU"/>
        </w:rPr>
        <w:t xml:space="preserve">; </w:t>
      </w:r>
      <w:hyperlink r:id="rId6" w:anchor="/document/99/902254657/" w:history="1">
        <w:r w:rsidRPr="00366C3B">
          <w:rPr>
            <w:rFonts w:ascii="Arial" w:eastAsia="Arial Unicode MS" w:hAnsi="Arial" w:cs="Arial"/>
            <w:color w:val="000000"/>
            <w:sz w:val="24"/>
            <w:szCs w:val="24"/>
            <w:u w:val="single"/>
            <w:lang w:eastAsia="ru-RU"/>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Pr="00366C3B">
        <w:rPr>
          <w:rFonts w:ascii="Arial" w:eastAsia="Times New Roman" w:hAnsi="Arial" w:cs="Arial"/>
          <w:color w:val="000000"/>
          <w:sz w:val="24"/>
          <w:szCs w:val="24"/>
          <w:lang w:eastAsia="ru-RU"/>
        </w:rPr>
        <w:t xml:space="preserve">  с изменениями, внесенными </w:t>
      </w:r>
      <w:hyperlink r:id="rId7" w:anchor="/document/99/902321596/" w:history="1">
        <w:r w:rsidRPr="00366C3B">
          <w:rPr>
            <w:rFonts w:ascii="Arial" w:eastAsia="Arial Unicode MS" w:hAnsi="Arial" w:cs="Arial"/>
            <w:color w:val="000000"/>
            <w:sz w:val="24"/>
            <w:szCs w:val="24"/>
            <w:u w:val="single"/>
            <w:lang w:eastAsia="ru-RU"/>
          </w:rPr>
          <w:t>приказами Министерства финансов Российской Федерации от 29 декабря 2011 г. № 191н</w:t>
        </w:r>
      </w:hyperlink>
      <w:r w:rsidRPr="00366C3B">
        <w:rPr>
          <w:rFonts w:ascii="Arial" w:eastAsia="Times New Roman" w:hAnsi="Arial" w:cs="Arial"/>
          <w:color w:val="000000"/>
          <w:sz w:val="24"/>
          <w:szCs w:val="24"/>
          <w:lang w:eastAsia="ru-RU"/>
        </w:rPr>
        <w:t>.</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7. Отчеты, раскрывающие бюджетную информацию, составляются на ежеквартальной и ежегодной основе, если иное не предусмотрено настоящим Порядком.</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а) главный распорядитель бюджетных средств </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б) главный администратор доходов бюджета </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в) главный администратор источников финансирования дефицита бюджета </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г</w:t>
      </w:r>
      <w:proofErr w:type="gramStart"/>
      <w:r w:rsidRPr="00366C3B">
        <w:rPr>
          <w:rFonts w:ascii="Arial" w:eastAsia="Times New Roman" w:hAnsi="Arial" w:cs="Arial"/>
          <w:sz w:val="24"/>
          <w:szCs w:val="24"/>
          <w:lang w:eastAsia="ru-RU"/>
        </w:rPr>
        <w:t>)г</w:t>
      </w:r>
      <w:proofErr w:type="gramEnd"/>
      <w:r w:rsidRPr="00366C3B">
        <w:rPr>
          <w:rFonts w:ascii="Arial" w:eastAsia="Times New Roman" w:hAnsi="Arial" w:cs="Arial"/>
          <w:sz w:val="24"/>
          <w:szCs w:val="24"/>
          <w:lang w:eastAsia="ru-RU"/>
        </w:rPr>
        <w:t>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д) орган казначейства, орган, осуществляющий кассовое обслуживание, - для его территориальных органов;</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е) главный распорядитель бюджетных средств, выполняющий функции учредителя </w:t>
      </w:r>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eastAsia="ru-RU"/>
        </w:rPr>
        <w:lastRenderedPageBreak/>
        <w:t>IV. Отчеты в составе бухгалтерской (финансовой) отчетности, раскрывающие бюджетную информацию</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Пояснительная записка.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10. Бюджетная информация раскрывается сельским поселением публично-правового образования в следующих отчетах:</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Отчет об исполнении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Пояснительная записка.</w:t>
      </w:r>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eastAsia="ru-RU"/>
        </w:rPr>
        <w:t>V. Отчет об исполнении бюджета ГРБС</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11.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12.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13. В Отчете об исполнении бюджета ГРБС отражаются показатели в следующей структуре разделов:</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Доходы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Расходы бюджета;</w:t>
      </w:r>
    </w:p>
    <w:p w:rsidR="00366C3B" w:rsidRPr="00366C3B" w:rsidRDefault="00366C3B" w:rsidP="00366C3B">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Источники финансирования дефицита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14. Показатели Отчета об исполнении бюджета ГРБС отражаются в разрезе кодов бюджетной классификации Российской Федерации:</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б) в части расходов бюджета - в структуре утвержденных сводной бюджетной росписью, бюджетной росписью главных распорядителей бюджетных средств </w:t>
      </w:r>
      <w:r w:rsidRPr="00366C3B">
        <w:rPr>
          <w:rFonts w:ascii="Arial" w:eastAsia="Times New Roman" w:hAnsi="Arial" w:cs="Arial"/>
          <w:sz w:val="24"/>
          <w:szCs w:val="24"/>
          <w:lang w:eastAsia="ru-RU"/>
        </w:rPr>
        <w:lastRenderedPageBreak/>
        <w:t>бюджетных ассигнований и (или) лимитов бюджетных обязательств по расходам бюджета;</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г) в части выплат по источникам финансирования дефицита бюджета - в структуре утвержденных сводной бюджетной росписью, бюджетной росписью главных </w:t>
      </w:r>
      <w:proofErr w:type="gramStart"/>
      <w:r w:rsidRPr="00366C3B">
        <w:rPr>
          <w:rFonts w:ascii="Arial" w:eastAsia="Times New Roman" w:hAnsi="Arial" w:cs="Arial"/>
          <w:sz w:val="24"/>
          <w:szCs w:val="24"/>
          <w:lang w:eastAsia="ru-RU"/>
        </w:rPr>
        <w:t>администраторов источников финансирования дефицита бюджета бюджетных ассигнований</w:t>
      </w:r>
      <w:proofErr w:type="gramEnd"/>
      <w:r w:rsidRPr="00366C3B">
        <w:rPr>
          <w:rFonts w:ascii="Arial" w:eastAsia="Times New Roman" w:hAnsi="Arial" w:cs="Arial"/>
          <w:sz w:val="24"/>
          <w:szCs w:val="24"/>
          <w:lang w:eastAsia="ru-RU"/>
        </w:rPr>
        <w:t xml:space="preserve"> по выплатам источников финансирования дефицита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15.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главным администратором доходов бюджета - в сумме плановых (прогнозных) показателей по закрепленным за ним доходам бюджета.</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7F075A"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главным администратором, администратором источников финансирования дефицита бюджета:</w:t>
      </w:r>
    </w:p>
    <w:p w:rsidR="007F075A"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части поступлений источников финансирования дефицита бюджета - в сумме плановых (прогнозных) показателей;</w:t>
      </w:r>
    </w:p>
    <w:p w:rsidR="007F075A"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в части выплат по источникам финансирования дефицита бюджета </w:t>
      </w:r>
      <w:proofErr w:type="gramStart"/>
      <w:r w:rsidRPr="00366C3B">
        <w:rPr>
          <w:rFonts w:ascii="Arial" w:eastAsia="Times New Roman" w:hAnsi="Arial" w:cs="Arial"/>
          <w:sz w:val="24"/>
          <w:szCs w:val="24"/>
          <w:lang w:eastAsia="ru-RU"/>
        </w:rPr>
        <w:t>-в</w:t>
      </w:r>
      <w:proofErr w:type="gramEnd"/>
      <w:r w:rsidRPr="00366C3B">
        <w:rPr>
          <w:rFonts w:ascii="Arial" w:eastAsia="Times New Roman" w:hAnsi="Arial" w:cs="Arial"/>
          <w:sz w:val="24"/>
          <w:szCs w:val="24"/>
          <w:lang w:eastAsia="ru-RU"/>
        </w:rPr>
        <w:t xml:space="preserve"> сумме утвержденных (доведенных) бюджетных ассигнований;</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г) главным администратором источников финансирования дефицита бюджета - в сумме утвержденного законом (решением) о бюджете </w:t>
      </w:r>
      <w:proofErr w:type="gramStart"/>
      <w:r w:rsidRPr="00366C3B">
        <w:rPr>
          <w:rFonts w:ascii="Arial" w:eastAsia="Times New Roman" w:hAnsi="Arial" w:cs="Arial"/>
          <w:sz w:val="24"/>
          <w:szCs w:val="24"/>
          <w:lang w:eastAsia="ru-RU"/>
        </w:rPr>
        <w:t>объема изменений остатка средств бюджета</w:t>
      </w:r>
      <w:proofErr w:type="gramEnd"/>
      <w:r w:rsidRPr="00366C3B">
        <w:rPr>
          <w:rFonts w:ascii="Arial" w:eastAsia="Times New Roman" w:hAnsi="Arial" w:cs="Arial"/>
          <w:sz w:val="24"/>
          <w:szCs w:val="24"/>
          <w:lang w:eastAsia="ru-RU"/>
        </w:rPr>
        <w:t>.</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proofErr w:type="gramStart"/>
      <w:r w:rsidRPr="00366C3B">
        <w:rPr>
          <w:rFonts w:ascii="Arial" w:eastAsia="Times New Roman" w:hAnsi="Arial" w:cs="Arial"/>
          <w:sz w:val="24"/>
          <w:szCs w:val="24"/>
          <w:lang w:eastAsia="ru-RU"/>
        </w:rPr>
        <w:t>16.Отчет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w:t>
      </w:r>
      <w:proofErr w:type="gramEnd"/>
      <w:r w:rsidRPr="00366C3B">
        <w:rPr>
          <w:rFonts w:ascii="Arial" w:eastAsia="Times New Roman" w:hAnsi="Arial" w:cs="Arial"/>
          <w:sz w:val="24"/>
          <w:szCs w:val="24"/>
          <w:lang w:eastAsia="ru-RU"/>
        </w:rPr>
        <w:t xml:space="preserve"> взаимосвязанных показателей отчетов</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17. </w:t>
      </w:r>
      <w:proofErr w:type="gramStart"/>
      <w:r w:rsidRPr="00366C3B">
        <w:rPr>
          <w:rFonts w:ascii="Arial" w:eastAsia="Times New Roman" w:hAnsi="Arial" w:cs="Arial"/>
          <w:sz w:val="24"/>
          <w:szCs w:val="24"/>
          <w:lang w:eastAsia="ru-RU"/>
        </w:rPr>
        <w:t>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по Республике Башкортостан,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w:t>
      </w:r>
      <w:proofErr w:type="gramEnd"/>
      <w:r w:rsidRPr="00366C3B">
        <w:rPr>
          <w:rFonts w:ascii="Arial" w:eastAsia="Times New Roman" w:hAnsi="Arial" w:cs="Arial"/>
          <w:sz w:val="24"/>
          <w:szCs w:val="24"/>
          <w:lang w:eastAsia="ru-RU"/>
        </w:rPr>
        <w:t xml:space="preserve"> </w:t>
      </w:r>
      <w:proofErr w:type="gramStart"/>
      <w:r w:rsidRPr="00366C3B">
        <w:rPr>
          <w:rFonts w:ascii="Arial" w:eastAsia="Times New Roman" w:hAnsi="Arial" w:cs="Arial"/>
          <w:sz w:val="24"/>
          <w:szCs w:val="24"/>
          <w:lang w:eastAsia="ru-RU"/>
        </w:rPr>
        <w:t>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roofErr w:type="gramEnd"/>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lastRenderedPageBreak/>
        <w:t xml:space="preserve">18. </w:t>
      </w:r>
      <w:proofErr w:type="gramStart"/>
      <w:r w:rsidRPr="00366C3B">
        <w:rPr>
          <w:rFonts w:ascii="Arial" w:eastAsia="Times New Roman" w:hAnsi="Arial" w:cs="Arial"/>
          <w:sz w:val="24"/>
          <w:szCs w:val="24"/>
          <w:lang w:eastAsia="ru-RU"/>
        </w:rPr>
        <w:t>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roofErr w:type="gramEnd"/>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eastAsia="ru-RU"/>
        </w:rPr>
        <w:t>VI. Отчет об исполнении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19.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сельским поселением.</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20.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21. В Отчете об исполнении бюджета отражаются показатели в следующей структуре разделов:</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Доходы бюджета;</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Расходы бюджета;</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Источники финансирования дефицита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22. Показатели Отчета об исполнении бюджета отражаются в разрезе кодов бюджетной классификации Российской </w:t>
      </w:r>
      <w:proofErr w:type="gramStart"/>
      <w:r w:rsidRPr="00366C3B">
        <w:rPr>
          <w:rFonts w:ascii="Arial" w:eastAsia="Times New Roman" w:hAnsi="Arial" w:cs="Arial"/>
          <w:sz w:val="24"/>
          <w:szCs w:val="24"/>
          <w:lang w:eastAsia="ru-RU"/>
        </w:rPr>
        <w:t>Федерации</w:t>
      </w:r>
      <w:proofErr w:type="gramEnd"/>
      <w:r w:rsidRPr="00366C3B">
        <w:rPr>
          <w:rFonts w:ascii="Arial" w:eastAsia="Times New Roman" w:hAnsi="Arial" w:cs="Arial"/>
          <w:sz w:val="24"/>
          <w:szCs w:val="24"/>
          <w:lang w:eastAsia="ru-RU"/>
        </w:rPr>
        <w:t xml:space="preserve">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23. По соответствующим разделам Отчета об исполнении бюджета отражаются годовые объемы:</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а) плановых показателей доходов бюджета, утвержденных законом (решением) о бюджете;</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б) бюджетных назн</w:t>
      </w:r>
      <w:bookmarkStart w:id="0" w:name="_GoBack"/>
      <w:bookmarkEnd w:id="0"/>
      <w:r w:rsidRPr="00366C3B">
        <w:rPr>
          <w:rFonts w:ascii="Arial" w:eastAsia="Times New Roman" w:hAnsi="Arial" w:cs="Arial"/>
          <w:sz w:val="24"/>
          <w:szCs w:val="24"/>
          <w:lang w:eastAsia="ru-RU"/>
        </w:rPr>
        <w:t>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в) плановых показателей поступлений по источникам финансирования дефицита бюджета, утвержденных законом (решением) о бюджете;</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366C3B" w:rsidRPr="00366C3B" w:rsidRDefault="00366C3B" w:rsidP="007F075A">
      <w:pPr>
        <w:spacing w:after="0"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д) изменений остатка средств бюджета, утвержденных законом (решением) о бюджете.</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24. При формировании квартального и годового Отчета об исполнении бюджета данные соответствующих разделов Отчета об исполнении бюджета формируются </w:t>
      </w:r>
      <w:r w:rsidRPr="00366C3B">
        <w:rPr>
          <w:rFonts w:ascii="Arial" w:eastAsia="Times New Roman" w:hAnsi="Arial" w:cs="Arial"/>
          <w:sz w:val="24"/>
          <w:szCs w:val="24"/>
          <w:lang w:eastAsia="ru-RU"/>
        </w:rPr>
        <w:lastRenderedPageBreak/>
        <w:t>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 xml:space="preserve">25. </w:t>
      </w:r>
      <w:proofErr w:type="gramStart"/>
      <w:r w:rsidRPr="00366C3B">
        <w:rPr>
          <w:rFonts w:ascii="Arial" w:eastAsia="Times New Roman" w:hAnsi="Arial" w:cs="Arial"/>
          <w:sz w:val="24"/>
          <w:szCs w:val="24"/>
          <w:lang w:eastAsia="ru-RU"/>
        </w:rPr>
        <w:t>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roofErr w:type="gramEnd"/>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eastAsia="ru-RU"/>
        </w:rPr>
        <w:t>VII. Отчет об исполнении бюджета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26.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27. Показатели Отчета об исполнении бюджета отражаются в разрезе кодов бюджетной классификации Российской Федерации.</w:t>
      </w:r>
    </w:p>
    <w:p w:rsidR="00366C3B" w:rsidRPr="00366C3B" w:rsidRDefault="00366C3B" w:rsidP="00366C3B">
      <w:pPr>
        <w:spacing w:before="100" w:beforeAutospacing="1" w:after="100" w:afterAutospacing="1" w:line="240" w:lineRule="auto"/>
        <w:jc w:val="center"/>
        <w:rPr>
          <w:rFonts w:ascii="Arial" w:eastAsia="Times New Roman" w:hAnsi="Arial" w:cs="Arial"/>
          <w:sz w:val="24"/>
          <w:szCs w:val="24"/>
          <w:lang w:eastAsia="ru-RU"/>
        </w:rPr>
      </w:pPr>
      <w:r w:rsidRPr="00366C3B">
        <w:rPr>
          <w:rFonts w:ascii="Arial" w:eastAsia="Times New Roman" w:hAnsi="Arial" w:cs="Arial"/>
          <w:sz w:val="24"/>
          <w:szCs w:val="24"/>
          <w:lang w:val="en-US" w:eastAsia="ru-RU"/>
        </w:rPr>
        <w:t>V</w:t>
      </w:r>
      <w:r w:rsidRPr="00366C3B">
        <w:rPr>
          <w:rFonts w:ascii="Arial" w:eastAsia="Times New Roman" w:hAnsi="Arial" w:cs="Arial"/>
          <w:sz w:val="24"/>
          <w:szCs w:val="24"/>
          <w:lang w:eastAsia="ru-RU"/>
        </w:rPr>
        <w:t>I</w:t>
      </w:r>
      <w:r w:rsidRPr="00366C3B">
        <w:rPr>
          <w:rFonts w:ascii="Arial" w:eastAsia="Times New Roman" w:hAnsi="Arial" w:cs="Arial"/>
          <w:sz w:val="24"/>
          <w:szCs w:val="24"/>
          <w:lang w:val="en-US" w:eastAsia="ru-RU"/>
        </w:rPr>
        <w:t>II</w:t>
      </w:r>
      <w:r w:rsidRPr="00366C3B">
        <w:rPr>
          <w:rFonts w:ascii="Arial" w:eastAsia="Times New Roman" w:hAnsi="Arial" w:cs="Arial"/>
          <w:sz w:val="24"/>
          <w:szCs w:val="24"/>
          <w:lang w:eastAsia="ru-RU"/>
        </w:rPr>
        <w:t xml:space="preserve">. Пояснительная записка </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28. В составе годовой Пояснительной записки к Балансу сельского поселения раскрываются следующие сведения, содержащие бюджетную информацию:</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 в том числе разница между плановыми и фактическими показателями.</w:t>
      </w:r>
    </w:p>
    <w:p w:rsidR="00366C3B" w:rsidRPr="00366C3B" w:rsidRDefault="00366C3B" w:rsidP="00366C3B">
      <w:pPr>
        <w:spacing w:before="100" w:beforeAutospacing="1" w:after="223" w:line="240" w:lineRule="auto"/>
        <w:jc w:val="both"/>
        <w:rPr>
          <w:rFonts w:ascii="Arial" w:eastAsia="Times New Roman" w:hAnsi="Arial" w:cs="Arial"/>
          <w:sz w:val="24"/>
          <w:szCs w:val="24"/>
          <w:lang w:eastAsia="ru-RU"/>
        </w:rPr>
      </w:pPr>
      <w:r w:rsidRPr="00366C3B">
        <w:rPr>
          <w:rFonts w:ascii="Arial" w:eastAsia="Times New Roman" w:hAnsi="Arial" w:cs="Arial"/>
          <w:sz w:val="24"/>
          <w:szCs w:val="24"/>
          <w:lang w:eastAsia="ru-RU"/>
        </w:rPr>
        <w:t>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rsidR="008206FD" w:rsidRDefault="008206FD"/>
    <w:sectPr w:rsidR="00820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44"/>
    <w:rsid w:val="00366C3B"/>
    <w:rsid w:val="00521544"/>
    <w:rsid w:val="007F075A"/>
    <w:rsid w:val="0082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finans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finansy.ru/" TargetMode="External"/><Relationship Id="rId5"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2020-06-08T04:37:00Z</cp:lastPrinted>
  <dcterms:created xsi:type="dcterms:W3CDTF">2020-06-08T04:25:00Z</dcterms:created>
  <dcterms:modified xsi:type="dcterms:W3CDTF">2020-06-08T04:38:00Z</dcterms:modified>
</cp:coreProperties>
</file>